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385BC" w14:textId="77777777" w:rsidR="000A605F" w:rsidRPr="00BE0FF3" w:rsidRDefault="000A605F" w:rsidP="000A605F">
      <w:pPr>
        <w:tabs>
          <w:tab w:val="center" w:pos="4419"/>
          <w:tab w:val="right" w:pos="8838"/>
        </w:tabs>
        <w:spacing w:before="240" w:after="240" w:line="360" w:lineRule="auto"/>
        <w:rPr>
          <w:rFonts w:ascii="Palatino Linotype" w:hAnsi="Palatino Linotype"/>
          <w:b/>
        </w:rPr>
      </w:pPr>
      <w:r>
        <w:rPr>
          <w:rFonts w:ascii="Palatino Linotype" w:hAnsi="Palatino Linotype"/>
          <w:b/>
        </w:rPr>
        <w:tab/>
      </w:r>
      <w:r w:rsidR="000D5A1D" w:rsidRPr="00BE0FF3">
        <w:rPr>
          <w:rFonts w:ascii="Palatino Linotype" w:hAnsi="Palatino Linotype"/>
          <w:b/>
        </w:rPr>
        <w:t>LÍNEAS ARGUMENTATIVAS.</w:t>
      </w:r>
    </w:p>
    <w:p w14:paraId="6963C0EE" w14:textId="09E555B0" w:rsidR="000A605F" w:rsidRPr="00BE0FF3" w:rsidRDefault="000A605F" w:rsidP="000A605F">
      <w:pPr>
        <w:spacing w:before="240" w:after="360" w:line="360" w:lineRule="auto"/>
        <w:contextualSpacing/>
        <w:jc w:val="both"/>
        <w:rPr>
          <w:rFonts w:ascii="Palatino Linotype" w:eastAsia="Times New Roman" w:hAnsi="Palatino Linotype"/>
        </w:rPr>
      </w:pPr>
      <w:r w:rsidRPr="00BE0FF3">
        <w:rPr>
          <w:rFonts w:ascii="Palatino Linotype" w:eastAsia="Times New Roman" w:hAnsi="Palatino Linotype"/>
          <w:b/>
        </w:rPr>
        <w:t>DEBERES DE LAS AUTORIDADES.</w:t>
      </w:r>
      <w:r w:rsidRPr="00BE0FF3">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32ED4CFE" w14:textId="77777777" w:rsidR="000A605F" w:rsidRPr="00BE0FF3" w:rsidRDefault="000A605F" w:rsidP="000A605F">
      <w:pPr>
        <w:spacing w:before="240" w:after="360" w:line="360" w:lineRule="auto"/>
        <w:contextualSpacing/>
        <w:jc w:val="both"/>
        <w:rPr>
          <w:rFonts w:ascii="Palatino Linotype" w:eastAsia="Times New Roman" w:hAnsi="Palatino Linotype"/>
        </w:rPr>
      </w:pPr>
    </w:p>
    <w:p w14:paraId="54AF80A4" w14:textId="77777777" w:rsidR="000A605F" w:rsidRPr="00BE0FF3" w:rsidRDefault="000A605F" w:rsidP="000A605F">
      <w:pPr>
        <w:spacing w:before="240" w:after="360" w:line="360" w:lineRule="auto"/>
        <w:contextualSpacing/>
        <w:jc w:val="both"/>
        <w:rPr>
          <w:rFonts w:ascii="Palatino Linotype" w:eastAsia="Times New Roman" w:hAnsi="Palatino Linotype"/>
        </w:rPr>
      </w:pPr>
      <w:r w:rsidRPr="00BE0FF3">
        <w:rPr>
          <w:rFonts w:ascii="Palatino Linotype" w:eastAsia="Times New Roman" w:hAnsi="Palatino Linotype"/>
          <w:b/>
        </w:rPr>
        <w:t>RESPUESTAS IMPRECISAS O INCOMPLETAS, DEBER DE REPARACIÓN.</w:t>
      </w:r>
      <w:r w:rsidRPr="00BE0FF3">
        <w:rPr>
          <w:rFonts w:ascii="Palatino Linotype" w:eastAsia="Times New Roman" w:hAnsi="Palatino Linotype"/>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42C0D166" w14:textId="61854D19" w:rsidR="000A605F" w:rsidRPr="00BE0FF3" w:rsidRDefault="00BE0FF3" w:rsidP="000A605F">
      <w:pPr>
        <w:spacing w:before="240" w:after="360" w:line="360" w:lineRule="auto"/>
        <w:contextualSpacing/>
        <w:jc w:val="both"/>
        <w:rPr>
          <w:rFonts w:ascii="Palatino Linotype" w:eastAsia="Times New Roman" w:hAnsi="Palatino Linotype"/>
        </w:rPr>
      </w:pPr>
      <w:r w:rsidRPr="00BE0FF3">
        <w:rPr>
          <w:rFonts w:ascii="Palatino Linotype" w:eastAsia="Times New Roman" w:hAnsi="Palatino Linotype"/>
          <w:noProof/>
          <w:lang w:val="es-MX" w:eastAsia="es-MX"/>
        </w:rPr>
        <mc:AlternateContent>
          <mc:Choice Requires="wps">
            <w:drawing>
              <wp:anchor distT="0" distB="0" distL="114300" distR="114300" simplePos="0" relativeHeight="251659264" behindDoc="0" locked="0" layoutInCell="1" allowOverlap="1" wp14:anchorId="51EBB224" wp14:editId="2EDACAB6">
                <wp:simplePos x="0" y="0"/>
                <wp:positionH relativeFrom="column">
                  <wp:posOffset>34290</wp:posOffset>
                </wp:positionH>
                <wp:positionV relativeFrom="paragraph">
                  <wp:posOffset>140970</wp:posOffset>
                </wp:positionV>
                <wp:extent cx="5543550" cy="3352800"/>
                <wp:effectExtent l="0" t="0" r="19050" b="19050"/>
                <wp:wrapNone/>
                <wp:docPr id="3" name="Conector recto 3"/>
                <wp:cNvGraphicFramePr/>
                <a:graphic xmlns:a="http://schemas.openxmlformats.org/drawingml/2006/main">
                  <a:graphicData uri="http://schemas.microsoft.com/office/word/2010/wordprocessingShape">
                    <wps:wsp>
                      <wps:cNvCnPr/>
                      <wps:spPr>
                        <a:xfrm>
                          <a:off x="0" y="0"/>
                          <a:ext cx="5543550" cy="3352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2ED0EE" id="Conector rec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pt,11.1pt" to="439.2pt,27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" strokecolor="black [3040]"/>
            </w:pict>
          </mc:Fallback>
        </mc:AlternateContent>
      </w:r>
    </w:p>
    <w:p w14:paraId="7A2E0D6B" w14:textId="77777777" w:rsidR="000A605F" w:rsidRPr="00BE0FF3" w:rsidRDefault="000A605F" w:rsidP="000A605F">
      <w:pPr>
        <w:spacing w:before="240" w:after="360" w:line="360" w:lineRule="auto"/>
        <w:contextualSpacing/>
        <w:jc w:val="both"/>
        <w:rPr>
          <w:rFonts w:ascii="Palatino Linotype" w:eastAsia="Times New Roman" w:hAnsi="Palatino Linotype"/>
        </w:rPr>
      </w:pPr>
    </w:p>
    <w:p w14:paraId="53C5BA21" w14:textId="77777777" w:rsidR="000A605F" w:rsidRPr="00BE0FF3" w:rsidRDefault="000A605F" w:rsidP="000A605F">
      <w:pPr>
        <w:spacing w:before="240" w:after="360" w:line="360" w:lineRule="auto"/>
        <w:contextualSpacing/>
        <w:jc w:val="both"/>
        <w:rPr>
          <w:rFonts w:ascii="Palatino Linotype" w:eastAsia="Times New Roman" w:hAnsi="Palatino Linotype"/>
        </w:rPr>
      </w:pPr>
    </w:p>
    <w:p w14:paraId="6382725B" w14:textId="77777777" w:rsidR="000A605F" w:rsidRPr="00BE0FF3" w:rsidRDefault="000A605F" w:rsidP="000A605F">
      <w:pPr>
        <w:spacing w:before="240" w:after="360" w:line="360" w:lineRule="auto"/>
        <w:contextualSpacing/>
        <w:jc w:val="both"/>
        <w:rPr>
          <w:rFonts w:ascii="Palatino Linotype" w:eastAsia="Times New Roman" w:hAnsi="Palatino Linotype"/>
        </w:rPr>
      </w:pPr>
    </w:p>
    <w:p w14:paraId="1E69FC41" w14:textId="77777777" w:rsidR="000A605F" w:rsidRPr="00BE0FF3" w:rsidRDefault="000A605F" w:rsidP="000A605F">
      <w:pPr>
        <w:spacing w:before="240" w:after="360" w:line="360" w:lineRule="auto"/>
        <w:contextualSpacing/>
        <w:jc w:val="both"/>
        <w:rPr>
          <w:rFonts w:ascii="Palatino Linotype" w:eastAsia="Times New Roman" w:hAnsi="Palatino Linotype"/>
        </w:rPr>
      </w:pPr>
    </w:p>
    <w:p w14:paraId="62FF125E" w14:textId="77777777" w:rsidR="000A605F" w:rsidRPr="00BE0FF3" w:rsidRDefault="000A605F" w:rsidP="000A605F">
      <w:pPr>
        <w:spacing w:before="240" w:after="360" w:line="360" w:lineRule="auto"/>
        <w:contextualSpacing/>
        <w:jc w:val="both"/>
        <w:rPr>
          <w:rFonts w:ascii="Palatino Linotype" w:eastAsia="Times New Roman" w:hAnsi="Palatino Linotype"/>
        </w:rPr>
      </w:pPr>
    </w:p>
    <w:p w14:paraId="6E70884C" w14:textId="77777777" w:rsidR="000A605F" w:rsidRPr="00BE0FF3" w:rsidRDefault="000A605F" w:rsidP="000A605F">
      <w:pPr>
        <w:spacing w:before="240" w:after="360" w:line="360" w:lineRule="auto"/>
        <w:contextualSpacing/>
        <w:jc w:val="both"/>
        <w:rPr>
          <w:rFonts w:ascii="Palatino Linotype" w:eastAsia="Times New Roman" w:hAnsi="Palatino Linotype"/>
        </w:rPr>
      </w:pPr>
    </w:p>
    <w:p w14:paraId="6E29B7E1" w14:textId="77777777" w:rsidR="000A605F" w:rsidRPr="00BE0FF3" w:rsidRDefault="000A605F" w:rsidP="000A605F">
      <w:pPr>
        <w:spacing w:before="240" w:after="360" w:line="360" w:lineRule="auto"/>
        <w:contextualSpacing/>
        <w:jc w:val="both"/>
        <w:rPr>
          <w:rFonts w:ascii="Palatino Linotype" w:eastAsia="Times New Roman" w:hAnsi="Palatino Linotype"/>
        </w:rPr>
      </w:pPr>
    </w:p>
    <w:p w14:paraId="51801EB6" w14:textId="77777777" w:rsidR="000A605F" w:rsidRPr="00BE0FF3" w:rsidRDefault="000A605F" w:rsidP="00BE0FF3">
      <w:pPr>
        <w:spacing w:before="240" w:after="360" w:line="360" w:lineRule="auto"/>
        <w:contextualSpacing/>
        <w:jc w:val="center"/>
        <w:rPr>
          <w:rFonts w:ascii="Palatino Linotype" w:eastAsia="Times New Roman" w:hAnsi="Palatino Linotype"/>
        </w:rPr>
      </w:pPr>
    </w:p>
    <w:p w14:paraId="75DBB04E" w14:textId="77777777" w:rsidR="00BE0FF3" w:rsidRPr="00BE0FF3" w:rsidRDefault="00BE0FF3" w:rsidP="00BE0FF3">
      <w:pPr>
        <w:spacing w:before="240" w:after="360" w:line="360" w:lineRule="auto"/>
        <w:contextualSpacing/>
        <w:jc w:val="center"/>
        <w:rPr>
          <w:rFonts w:ascii="Palatino Linotype" w:eastAsia="Times New Roman" w:hAnsi="Palatino Linotype"/>
        </w:rPr>
      </w:pPr>
    </w:p>
    <w:p w14:paraId="7F6DCC5A" w14:textId="62FE374A" w:rsidR="003375CD" w:rsidRPr="00BE0FF3" w:rsidRDefault="003375CD" w:rsidP="000A605F">
      <w:pPr>
        <w:tabs>
          <w:tab w:val="center" w:pos="4419"/>
          <w:tab w:val="right" w:pos="8838"/>
        </w:tabs>
        <w:spacing w:before="240" w:after="240" w:line="360" w:lineRule="auto"/>
        <w:rPr>
          <w:rFonts w:ascii="Palatino Linotype" w:hAnsi="Palatino Linotype"/>
          <w:b/>
        </w:rPr>
      </w:pPr>
    </w:p>
    <w:p w14:paraId="31137936" w14:textId="302D1D0F" w:rsidR="00BC61B2" w:rsidRPr="00BE0FF3" w:rsidRDefault="00A20B1F" w:rsidP="001E74A5">
      <w:pPr>
        <w:spacing w:line="360" w:lineRule="auto"/>
        <w:jc w:val="center"/>
        <w:rPr>
          <w:rFonts w:ascii="Palatino Linotype" w:eastAsia="Times New Roman" w:hAnsi="Palatino Linotype" w:cs="Times New Roman"/>
          <w:b/>
          <w:u w:val="single"/>
        </w:rPr>
      </w:pPr>
      <w:r w:rsidRPr="00BE0FF3">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5EC6EBE8" w:rsidR="00DA7E2F" w:rsidRPr="00BE0FF3" w:rsidRDefault="00DA7E2F" w:rsidP="00BE0FF3">
          <w:pPr>
            <w:pStyle w:val="TtulodeTDC"/>
            <w:spacing w:before="0" w:line="360" w:lineRule="auto"/>
          </w:pPr>
        </w:p>
        <w:p w14:paraId="4CAB81E3" w14:textId="77777777" w:rsidR="00BE0FF3" w:rsidRPr="00BE0FF3" w:rsidRDefault="00DA7E2F" w:rsidP="00BE0FF3">
          <w:pPr>
            <w:pStyle w:val="TDC1"/>
            <w:spacing w:line="360" w:lineRule="auto"/>
            <w:rPr>
              <w:rFonts w:ascii="Palatino Linotype" w:hAnsi="Palatino Linotype"/>
              <w:b/>
              <w:noProof/>
              <w:lang w:val="es-MX" w:eastAsia="es-MX"/>
            </w:rPr>
          </w:pPr>
          <w:r w:rsidRPr="00BE0FF3">
            <w:rPr>
              <w:rFonts w:ascii="Palatino Linotype" w:hAnsi="Palatino Linotype"/>
              <w:b/>
            </w:rPr>
            <w:fldChar w:fldCharType="begin"/>
          </w:r>
          <w:r w:rsidRPr="00BE0FF3">
            <w:rPr>
              <w:rFonts w:ascii="Palatino Linotype" w:hAnsi="Palatino Linotype"/>
              <w:b/>
            </w:rPr>
            <w:instrText xml:space="preserve"> TOC \o "1-3" \h \z \u </w:instrText>
          </w:r>
          <w:r w:rsidRPr="00BE0FF3">
            <w:rPr>
              <w:rFonts w:ascii="Palatino Linotype" w:hAnsi="Palatino Linotype"/>
              <w:b/>
            </w:rPr>
            <w:fldChar w:fldCharType="separate"/>
          </w:r>
          <w:hyperlink w:anchor="_Toc523403549" w:history="1">
            <w:r w:rsidR="00BE0FF3" w:rsidRPr="00BE0FF3">
              <w:rPr>
                <w:rStyle w:val="Hipervnculo"/>
                <w:rFonts w:ascii="Palatino Linotype" w:hAnsi="Palatino Linotype"/>
                <w:b/>
                <w:noProof/>
              </w:rPr>
              <w:t>ANTECEDENTES</w:t>
            </w:r>
            <w:r w:rsidR="00BE0FF3" w:rsidRPr="00BE0FF3">
              <w:rPr>
                <w:rFonts w:ascii="Palatino Linotype" w:hAnsi="Palatino Linotype"/>
                <w:b/>
                <w:noProof/>
                <w:webHidden/>
              </w:rPr>
              <w:tab/>
            </w:r>
            <w:r w:rsidR="00BE0FF3" w:rsidRPr="00BE0FF3">
              <w:rPr>
                <w:rFonts w:ascii="Palatino Linotype" w:hAnsi="Palatino Linotype"/>
                <w:b/>
                <w:noProof/>
                <w:webHidden/>
              </w:rPr>
              <w:fldChar w:fldCharType="begin"/>
            </w:r>
            <w:r w:rsidR="00BE0FF3" w:rsidRPr="00BE0FF3">
              <w:rPr>
                <w:rFonts w:ascii="Palatino Linotype" w:hAnsi="Palatino Linotype"/>
                <w:b/>
                <w:noProof/>
                <w:webHidden/>
              </w:rPr>
              <w:instrText xml:space="preserve"> PAGEREF _Toc523403549 \h </w:instrText>
            </w:r>
            <w:r w:rsidR="00BE0FF3" w:rsidRPr="00BE0FF3">
              <w:rPr>
                <w:rFonts w:ascii="Palatino Linotype" w:hAnsi="Palatino Linotype"/>
                <w:b/>
                <w:noProof/>
                <w:webHidden/>
              </w:rPr>
            </w:r>
            <w:r w:rsidR="00BE0FF3" w:rsidRPr="00BE0FF3">
              <w:rPr>
                <w:rFonts w:ascii="Palatino Linotype" w:hAnsi="Palatino Linotype"/>
                <w:b/>
                <w:noProof/>
                <w:webHidden/>
              </w:rPr>
              <w:fldChar w:fldCharType="separate"/>
            </w:r>
            <w:r w:rsidR="00975562">
              <w:rPr>
                <w:rFonts w:ascii="Palatino Linotype" w:hAnsi="Palatino Linotype"/>
                <w:b/>
                <w:noProof/>
                <w:webHidden/>
              </w:rPr>
              <w:t>3</w:t>
            </w:r>
            <w:r w:rsidR="00BE0FF3" w:rsidRPr="00BE0FF3">
              <w:rPr>
                <w:rFonts w:ascii="Palatino Linotype" w:hAnsi="Palatino Linotype"/>
                <w:b/>
                <w:noProof/>
                <w:webHidden/>
              </w:rPr>
              <w:fldChar w:fldCharType="end"/>
            </w:r>
          </w:hyperlink>
        </w:p>
        <w:p w14:paraId="6AA2B96E" w14:textId="77777777" w:rsidR="00BE0FF3" w:rsidRPr="00BE0FF3" w:rsidRDefault="006A1988" w:rsidP="00BE0FF3">
          <w:pPr>
            <w:pStyle w:val="TDC1"/>
            <w:spacing w:line="360" w:lineRule="auto"/>
            <w:rPr>
              <w:rFonts w:ascii="Palatino Linotype" w:hAnsi="Palatino Linotype"/>
              <w:b/>
              <w:noProof/>
              <w:lang w:val="es-MX" w:eastAsia="es-MX"/>
            </w:rPr>
          </w:pPr>
          <w:hyperlink w:anchor="_Toc523403550" w:history="1">
            <w:r w:rsidR="00BE0FF3" w:rsidRPr="00BE0FF3">
              <w:rPr>
                <w:rStyle w:val="Hipervnculo"/>
                <w:rFonts w:ascii="Palatino Linotype" w:hAnsi="Palatino Linotype"/>
                <w:b/>
                <w:noProof/>
              </w:rPr>
              <w:t>CONSIDERANDO</w:t>
            </w:r>
            <w:r w:rsidR="00BE0FF3" w:rsidRPr="00BE0FF3">
              <w:rPr>
                <w:rFonts w:ascii="Palatino Linotype" w:hAnsi="Palatino Linotype"/>
                <w:b/>
                <w:noProof/>
                <w:webHidden/>
              </w:rPr>
              <w:tab/>
            </w:r>
            <w:r w:rsidR="00BE0FF3" w:rsidRPr="00BE0FF3">
              <w:rPr>
                <w:rFonts w:ascii="Palatino Linotype" w:hAnsi="Palatino Linotype"/>
                <w:b/>
                <w:noProof/>
                <w:webHidden/>
              </w:rPr>
              <w:fldChar w:fldCharType="begin"/>
            </w:r>
            <w:r w:rsidR="00BE0FF3" w:rsidRPr="00BE0FF3">
              <w:rPr>
                <w:rFonts w:ascii="Palatino Linotype" w:hAnsi="Palatino Linotype"/>
                <w:b/>
                <w:noProof/>
                <w:webHidden/>
              </w:rPr>
              <w:instrText xml:space="preserve"> PAGEREF _Toc523403550 \h </w:instrText>
            </w:r>
            <w:r w:rsidR="00BE0FF3" w:rsidRPr="00BE0FF3">
              <w:rPr>
                <w:rFonts w:ascii="Palatino Linotype" w:hAnsi="Palatino Linotype"/>
                <w:b/>
                <w:noProof/>
                <w:webHidden/>
              </w:rPr>
            </w:r>
            <w:r w:rsidR="00BE0FF3" w:rsidRPr="00BE0FF3">
              <w:rPr>
                <w:rFonts w:ascii="Palatino Linotype" w:hAnsi="Palatino Linotype"/>
                <w:b/>
                <w:noProof/>
                <w:webHidden/>
              </w:rPr>
              <w:fldChar w:fldCharType="separate"/>
            </w:r>
            <w:r w:rsidR="00975562">
              <w:rPr>
                <w:rFonts w:ascii="Palatino Linotype" w:hAnsi="Palatino Linotype"/>
                <w:b/>
                <w:noProof/>
                <w:webHidden/>
              </w:rPr>
              <w:t>23</w:t>
            </w:r>
            <w:r w:rsidR="00BE0FF3" w:rsidRPr="00BE0FF3">
              <w:rPr>
                <w:rFonts w:ascii="Palatino Linotype" w:hAnsi="Palatino Linotype"/>
                <w:b/>
                <w:noProof/>
                <w:webHidden/>
              </w:rPr>
              <w:fldChar w:fldCharType="end"/>
            </w:r>
          </w:hyperlink>
        </w:p>
        <w:p w14:paraId="7FB0943D" w14:textId="77777777" w:rsidR="00BE0FF3" w:rsidRPr="00BE0FF3" w:rsidRDefault="006A1988" w:rsidP="00BE0FF3">
          <w:pPr>
            <w:pStyle w:val="TDC2"/>
            <w:spacing w:line="360" w:lineRule="auto"/>
            <w:rPr>
              <w:rFonts w:ascii="Palatino Linotype" w:hAnsi="Palatino Linotype"/>
              <w:b/>
              <w:noProof/>
              <w:lang w:val="es-MX" w:eastAsia="es-MX"/>
            </w:rPr>
          </w:pPr>
          <w:hyperlink w:anchor="_Toc523403551" w:history="1">
            <w:r w:rsidR="00BE0FF3" w:rsidRPr="00BE0FF3">
              <w:rPr>
                <w:rStyle w:val="Hipervnculo"/>
                <w:rFonts w:ascii="Palatino Linotype" w:hAnsi="Palatino Linotype"/>
                <w:b/>
                <w:noProof/>
              </w:rPr>
              <w:t>PRIMERO. De la competencia</w:t>
            </w:r>
            <w:r w:rsidR="00BE0FF3" w:rsidRPr="00BE0FF3">
              <w:rPr>
                <w:rFonts w:ascii="Palatino Linotype" w:hAnsi="Palatino Linotype"/>
                <w:b/>
                <w:noProof/>
                <w:webHidden/>
              </w:rPr>
              <w:tab/>
            </w:r>
            <w:r w:rsidR="00BE0FF3" w:rsidRPr="00BE0FF3">
              <w:rPr>
                <w:rFonts w:ascii="Palatino Linotype" w:hAnsi="Palatino Linotype"/>
                <w:b/>
                <w:noProof/>
                <w:webHidden/>
              </w:rPr>
              <w:fldChar w:fldCharType="begin"/>
            </w:r>
            <w:r w:rsidR="00BE0FF3" w:rsidRPr="00BE0FF3">
              <w:rPr>
                <w:rFonts w:ascii="Palatino Linotype" w:hAnsi="Palatino Linotype"/>
                <w:b/>
                <w:noProof/>
                <w:webHidden/>
              </w:rPr>
              <w:instrText xml:space="preserve"> PAGEREF _Toc523403551 \h </w:instrText>
            </w:r>
            <w:r w:rsidR="00BE0FF3" w:rsidRPr="00BE0FF3">
              <w:rPr>
                <w:rFonts w:ascii="Palatino Linotype" w:hAnsi="Palatino Linotype"/>
                <w:b/>
                <w:noProof/>
                <w:webHidden/>
              </w:rPr>
            </w:r>
            <w:r w:rsidR="00BE0FF3" w:rsidRPr="00BE0FF3">
              <w:rPr>
                <w:rFonts w:ascii="Palatino Linotype" w:hAnsi="Palatino Linotype"/>
                <w:b/>
                <w:noProof/>
                <w:webHidden/>
              </w:rPr>
              <w:fldChar w:fldCharType="separate"/>
            </w:r>
            <w:r w:rsidR="00975562">
              <w:rPr>
                <w:rFonts w:ascii="Palatino Linotype" w:hAnsi="Palatino Linotype"/>
                <w:b/>
                <w:noProof/>
                <w:webHidden/>
              </w:rPr>
              <w:t>24</w:t>
            </w:r>
            <w:r w:rsidR="00BE0FF3" w:rsidRPr="00BE0FF3">
              <w:rPr>
                <w:rFonts w:ascii="Palatino Linotype" w:hAnsi="Palatino Linotype"/>
                <w:b/>
                <w:noProof/>
                <w:webHidden/>
              </w:rPr>
              <w:fldChar w:fldCharType="end"/>
            </w:r>
          </w:hyperlink>
        </w:p>
        <w:p w14:paraId="3433DBDA" w14:textId="77777777" w:rsidR="00BE0FF3" w:rsidRPr="00BE0FF3" w:rsidRDefault="006A1988" w:rsidP="00BE0FF3">
          <w:pPr>
            <w:pStyle w:val="TDC2"/>
            <w:spacing w:line="360" w:lineRule="auto"/>
            <w:rPr>
              <w:rFonts w:ascii="Palatino Linotype" w:hAnsi="Palatino Linotype"/>
              <w:b/>
              <w:noProof/>
              <w:lang w:val="es-MX" w:eastAsia="es-MX"/>
            </w:rPr>
          </w:pPr>
          <w:hyperlink w:anchor="_Toc523403552" w:history="1">
            <w:r w:rsidR="00BE0FF3" w:rsidRPr="00BE0FF3">
              <w:rPr>
                <w:rStyle w:val="Hipervnculo"/>
                <w:rFonts w:ascii="Palatino Linotype" w:hAnsi="Palatino Linotype"/>
                <w:b/>
                <w:noProof/>
              </w:rPr>
              <w:t>SEGUNDO. De la oportunidad y procedencia.</w:t>
            </w:r>
            <w:r w:rsidR="00BE0FF3" w:rsidRPr="00BE0FF3">
              <w:rPr>
                <w:rFonts w:ascii="Palatino Linotype" w:hAnsi="Palatino Linotype"/>
                <w:b/>
                <w:noProof/>
                <w:webHidden/>
              </w:rPr>
              <w:tab/>
            </w:r>
            <w:r w:rsidR="00BE0FF3" w:rsidRPr="00BE0FF3">
              <w:rPr>
                <w:rFonts w:ascii="Palatino Linotype" w:hAnsi="Palatino Linotype"/>
                <w:b/>
                <w:noProof/>
                <w:webHidden/>
              </w:rPr>
              <w:fldChar w:fldCharType="begin"/>
            </w:r>
            <w:r w:rsidR="00BE0FF3" w:rsidRPr="00BE0FF3">
              <w:rPr>
                <w:rFonts w:ascii="Palatino Linotype" w:hAnsi="Palatino Linotype"/>
                <w:b/>
                <w:noProof/>
                <w:webHidden/>
              </w:rPr>
              <w:instrText xml:space="preserve"> PAGEREF _Toc523403552 \h </w:instrText>
            </w:r>
            <w:r w:rsidR="00BE0FF3" w:rsidRPr="00BE0FF3">
              <w:rPr>
                <w:rFonts w:ascii="Palatino Linotype" w:hAnsi="Palatino Linotype"/>
                <w:b/>
                <w:noProof/>
                <w:webHidden/>
              </w:rPr>
            </w:r>
            <w:r w:rsidR="00BE0FF3" w:rsidRPr="00BE0FF3">
              <w:rPr>
                <w:rFonts w:ascii="Palatino Linotype" w:hAnsi="Palatino Linotype"/>
                <w:b/>
                <w:noProof/>
                <w:webHidden/>
              </w:rPr>
              <w:fldChar w:fldCharType="separate"/>
            </w:r>
            <w:r w:rsidR="00975562">
              <w:rPr>
                <w:rFonts w:ascii="Palatino Linotype" w:hAnsi="Palatino Linotype"/>
                <w:b/>
                <w:noProof/>
                <w:webHidden/>
              </w:rPr>
              <w:t>24</w:t>
            </w:r>
            <w:r w:rsidR="00BE0FF3" w:rsidRPr="00BE0FF3">
              <w:rPr>
                <w:rFonts w:ascii="Palatino Linotype" w:hAnsi="Palatino Linotype"/>
                <w:b/>
                <w:noProof/>
                <w:webHidden/>
              </w:rPr>
              <w:fldChar w:fldCharType="end"/>
            </w:r>
          </w:hyperlink>
        </w:p>
        <w:p w14:paraId="4485FF0E" w14:textId="77777777" w:rsidR="00BE0FF3" w:rsidRPr="00BE0FF3" w:rsidRDefault="006A1988" w:rsidP="00BE0FF3">
          <w:pPr>
            <w:pStyle w:val="TDC1"/>
            <w:spacing w:line="360" w:lineRule="auto"/>
            <w:rPr>
              <w:rFonts w:ascii="Palatino Linotype" w:hAnsi="Palatino Linotype"/>
              <w:b/>
              <w:noProof/>
              <w:lang w:val="es-MX" w:eastAsia="es-MX"/>
            </w:rPr>
          </w:pPr>
          <w:hyperlink w:anchor="_Toc523403553" w:history="1">
            <w:r w:rsidR="00BE0FF3" w:rsidRPr="00BE0FF3">
              <w:rPr>
                <w:rStyle w:val="Hipervnculo"/>
                <w:rFonts w:ascii="Palatino Linotype" w:hAnsi="Palatino Linotype"/>
                <w:b/>
                <w:noProof/>
              </w:rPr>
              <w:t xml:space="preserve">TERCERO. Del planteamiento de la </w:t>
            </w:r>
            <w:r w:rsidR="00BE0FF3" w:rsidRPr="00BE0FF3">
              <w:rPr>
                <w:rStyle w:val="Hipervnculo"/>
                <w:rFonts w:ascii="Palatino Linotype" w:hAnsi="Palatino Linotype"/>
                <w:b/>
                <w:i/>
                <w:noProof/>
              </w:rPr>
              <w:t>Litis.</w:t>
            </w:r>
            <w:r w:rsidR="00BE0FF3" w:rsidRPr="00BE0FF3">
              <w:rPr>
                <w:rFonts w:ascii="Palatino Linotype" w:hAnsi="Palatino Linotype"/>
                <w:b/>
                <w:noProof/>
                <w:webHidden/>
              </w:rPr>
              <w:tab/>
            </w:r>
            <w:r w:rsidR="00BE0FF3" w:rsidRPr="00BE0FF3">
              <w:rPr>
                <w:rFonts w:ascii="Palatino Linotype" w:hAnsi="Palatino Linotype"/>
                <w:b/>
                <w:noProof/>
                <w:webHidden/>
              </w:rPr>
              <w:fldChar w:fldCharType="begin"/>
            </w:r>
            <w:r w:rsidR="00BE0FF3" w:rsidRPr="00BE0FF3">
              <w:rPr>
                <w:rFonts w:ascii="Palatino Linotype" w:hAnsi="Palatino Linotype"/>
                <w:b/>
                <w:noProof/>
                <w:webHidden/>
              </w:rPr>
              <w:instrText xml:space="preserve"> PAGEREF _Toc523403553 \h </w:instrText>
            </w:r>
            <w:r w:rsidR="00BE0FF3" w:rsidRPr="00BE0FF3">
              <w:rPr>
                <w:rFonts w:ascii="Palatino Linotype" w:hAnsi="Palatino Linotype"/>
                <w:b/>
                <w:noProof/>
                <w:webHidden/>
              </w:rPr>
            </w:r>
            <w:r w:rsidR="00BE0FF3" w:rsidRPr="00BE0FF3">
              <w:rPr>
                <w:rFonts w:ascii="Palatino Linotype" w:hAnsi="Palatino Linotype"/>
                <w:b/>
                <w:noProof/>
                <w:webHidden/>
              </w:rPr>
              <w:fldChar w:fldCharType="separate"/>
            </w:r>
            <w:r w:rsidR="00975562">
              <w:rPr>
                <w:rFonts w:ascii="Palatino Linotype" w:hAnsi="Palatino Linotype"/>
                <w:b/>
                <w:noProof/>
                <w:webHidden/>
              </w:rPr>
              <w:t>25</w:t>
            </w:r>
            <w:r w:rsidR="00BE0FF3" w:rsidRPr="00BE0FF3">
              <w:rPr>
                <w:rFonts w:ascii="Palatino Linotype" w:hAnsi="Palatino Linotype"/>
                <w:b/>
                <w:noProof/>
                <w:webHidden/>
              </w:rPr>
              <w:fldChar w:fldCharType="end"/>
            </w:r>
          </w:hyperlink>
        </w:p>
        <w:p w14:paraId="63969327" w14:textId="77777777" w:rsidR="00BE0FF3" w:rsidRPr="00BE0FF3" w:rsidRDefault="006A1988" w:rsidP="00BE0FF3">
          <w:pPr>
            <w:pStyle w:val="TDC1"/>
            <w:spacing w:line="360" w:lineRule="auto"/>
            <w:rPr>
              <w:rFonts w:ascii="Palatino Linotype" w:hAnsi="Palatino Linotype"/>
              <w:b/>
              <w:noProof/>
              <w:lang w:val="es-MX" w:eastAsia="es-MX"/>
            </w:rPr>
          </w:pPr>
          <w:hyperlink w:anchor="_Toc523403554" w:history="1">
            <w:r w:rsidR="00BE0FF3" w:rsidRPr="00BE0FF3">
              <w:rPr>
                <w:rStyle w:val="Hipervnculo"/>
                <w:rFonts w:ascii="Palatino Linotype" w:hAnsi="Palatino Linotype"/>
                <w:b/>
                <w:noProof/>
              </w:rPr>
              <w:t>CUARTO. Cuestiones de previo y especial pronunciamiento.</w:t>
            </w:r>
            <w:r w:rsidR="00BE0FF3" w:rsidRPr="00BE0FF3">
              <w:rPr>
                <w:rFonts w:ascii="Palatino Linotype" w:hAnsi="Palatino Linotype"/>
                <w:b/>
                <w:noProof/>
                <w:webHidden/>
              </w:rPr>
              <w:tab/>
            </w:r>
            <w:r w:rsidR="00BE0FF3" w:rsidRPr="00BE0FF3">
              <w:rPr>
                <w:rFonts w:ascii="Palatino Linotype" w:hAnsi="Palatino Linotype"/>
                <w:b/>
                <w:noProof/>
                <w:webHidden/>
              </w:rPr>
              <w:fldChar w:fldCharType="begin"/>
            </w:r>
            <w:r w:rsidR="00BE0FF3" w:rsidRPr="00BE0FF3">
              <w:rPr>
                <w:rFonts w:ascii="Palatino Linotype" w:hAnsi="Palatino Linotype"/>
                <w:b/>
                <w:noProof/>
                <w:webHidden/>
              </w:rPr>
              <w:instrText xml:space="preserve"> PAGEREF _Toc523403554 \h </w:instrText>
            </w:r>
            <w:r w:rsidR="00BE0FF3" w:rsidRPr="00BE0FF3">
              <w:rPr>
                <w:rFonts w:ascii="Palatino Linotype" w:hAnsi="Palatino Linotype"/>
                <w:b/>
                <w:noProof/>
                <w:webHidden/>
              </w:rPr>
            </w:r>
            <w:r w:rsidR="00BE0FF3" w:rsidRPr="00BE0FF3">
              <w:rPr>
                <w:rFonts w:ascii="Palatino Linotype" w:hAnsi="Palatino Linotype"/>
                <w:b/>
                <w:noProof/>
                <w:webHidden/>
              </w:rPr>
              <w:fldChar w:fldCharType="separate"/>
            </w:r>
            <w:r w:rsidR="00975562">
              <w:rPr>
                <w:rFonts w:ascii="Palatino Linotype" w:hAnsi="Palatino Linotype"/>
                <w:b/>
                <w:noProof/>
                <w:webHidden/>
              </w:rPr>
              <w:t>27</w:t>
            </w:r>
            <w:r w:rsidR="00BE0FF3" w:rsidRPr="00BE0FF3">
              <w:rPr>
                <w:rFonts w:ascii="Palatino Linotype" w:hAnsi="Palatino Linotype"/>
                <w:b/>
                <w:noProof/>
                <w:webHidden/>
              </w:rPr>
              <w:fldChar w:fldCharType="end"/>
            </w:r>
          </w:hyperlink>
        </w:p>
        <w:p w14:paraId="22981B8F" w14:textId="77777777" w:rsidR="00BE0FF3" w:rsidRPr="00BE0FF3" w:rsidRDefault="006A1988" w:rsidP="00BE0FF3">
          <w:pPr>
            <w:pStyle w:val="TDC2"/>
            <w:spacing w:line="360" w:lineRule="auto"/>
            <w:rPr>
              <w:rFonts w:ascii="Palatino Linotype" w:hAnsi="Palatino Linotype"/>
              <w:b/>
              <w:noProof/>
              <w:lang w:val="es-MX" w:eastAsia="es-MX"/>
            </w:rPr>
          </w:pPr>
          <w:hyperlink w:anchor="_Toc523403555" w:history="1">
            <w:r w:rsidR="00BE0FF3" w:rsidRPr="00BE0FF3">
              <w:rPr>
                <w:rStyle w:val="Hipervnculo"/>
                <w:rFonts w:ascii="Palatino Linotype" w:hAnsi="Palatino Linotype"/>
                <w:b/>
                <w:noProof/>
              </w:rPr>
              <w:t>A)  Del deber de formular la solicitud de información, así como su impugnación, siguiendo los principios de respeto y de manera pacífica.</w:t>
            </w:r>
            <w:r w:rsidR="00BE0FF3" w:rsidRPr="00BE0FF3">
              <w:rPr>
                <w:rFonts w:ascii="Palatino Linotype" w:hAnsi="Palatino Linotype"/>
                <w:b/>
                <w:noProof/>
                <w:webHidden/>
              </w:rPr>
              <w:tab/>
            </w:r>
            <w:r w:rsidR="00BE0FF3" w:rsidRPr="00BE0FF3">
              <w:rPr>
                <w:rFonts w:ascii="Palatino Linotype" w:hAnsi="Palatino Linotype"/>
                <w:b/>
                <w:noProof/>
                <w:webHidden/>
              </w:rPr>
              <w:fldChar w:fldCharType="begin"/>
            </w:r>
            <w:r w:rsidR="00BE0FF3" w:rsidRPr="00BE0FF3">
              <w:rPr>
                <w:rFonts w:ascii="Palatino Linotype" w:hAnsi="Palatino Linotype"/>
                <w:b/>
                <w:noProof/>
                <w:webHidden/>
              </w:rPr>
              <w:instrText xml:space="preserve"> PAGEREF _Toc523403555 \h </w:instrText>
            </w:r>
            <w:r w:rsidR="00BE0FF3" w:rsidRPr="00BE0FF3">
              <w:rPr>
                <w:rFonts w:ascii="Palatino Linotype" w:hAnsi="Palatino Linotype"/>
                <w:b/>
                <w:noProof/>
                <w:webHidden/>
              </w:rPr>
            </w:r>
            <w:r w:rsidR="00BE0FF3" w:rsidRPr="00BE0FF3">
              <w:rPr>
                <w:rFonts w:ascii="Palatino Linotype" w:hAnsi="Palatino Linotype"/>
                <w:b/>
                <w:noProof/>
                <w:webHidden/>
              </w:rPr>
              <w:fldChar w:fldCharType="separate"/>
            </w:r>
            <w:r w:rsidR="00975562">
              <w:rPr>
                <w:rFonts w:ascii="Palatino Linotype" w:hAnsi="Palatino Linotype"/>
                <w:b/>
                <w:noProof/>
                <w:webHidden/>
              </w:rPr>
              <w:t>27</w:t>
            </w:r>
            <w:r w:rsidR="00BE0FF3" w:rsidRPr="00BE0FF3">
              <w:rPr>
                <w:rFonts w:ascii="Palatino Linotype" w:hAnsi="Palatino Linotype"/>
                <w:b/>
                <w:noProof/>
                <w:webHidden/>
              </w:rPr>
              <w:fldChar w:fldCharType="end"/>
            </w:r>
          </w:hyperlink>
        </w:p>
        <w:p w14:paraId="4065EF00" w14:textId="77777777" w:rsidR="00BE0FF3" w:rsidRPr="00BE0FF3" w:rsidRDefault="006A1988" w:rsidP="00BE0FF3">
          <w:pPr>
            <w:pStyle w:val="TDC1"/>
            <w:spacing w:line="360" w:lineRule="auto"/>
            <w:rPr>
              <w:rFonts w:ascii="Palatino Linotype" w:hAnsi="Palatino Linotype"/>
              <w:b/>
              <w:noProof/>
              <w:lang w:val="es-MX" w:eastAsia="es-MX"/>
            </w:rPr>
          </w:pPr>
          <w:hyperlink w:anchor="_Toc523403556" w:history="1">
            <w:r w:rsidR="00BE0FF3" w:rsidRPr="00BE0FF3">
              <w:rPr>
                <w:rStyle w:val="Hipervnculo"/>
                <w:rFonts w:ascii="Palatino Linotype" w:hAnsi="Palatino Linotype"/>
                <w:b/>
                <w:noProof/>
              </w:rPr>
              <w:t>QUINTO. Del estudio y resolución del asunto.</w:t>
            </w:r>
            <w:r w:rsidR="00BE0FF3" w:rsidRPr="00BE0FF3">
              <w:rPr>
                <w:rFonts w:ascii="Palatino Linotype" w:hAnsi="Palatino Linotype"/>
                <w:b/>
                <w:noProof/>
                <w:webHidden/>
              </w:rPr>
              <w:tab/>
            </w:r>
            <w:r w:rsidR="00BE0FF3" w:rsidRPr="00BE0FF3">
              <w:rPr>
                <w:rFonts w:ascii="Palatino Linotype" w:hAnsi="Palatino Linotype"/>
                <w:b/>
                <w:noProof/>
                <w:webHidden/>
              </w:rPr>
              <w:fldChar w:fldCharType="begin"/>
            </w:r>
            <w:r w:rsidR="00BE0FF3" w:rsidRPr="00BE0FF3">
              <w:rPr>
                <w:rFonts w:ascii="Palatino Linotype" w:hAnsi="Palatino Linotype"/>
                <w:b/>
                <w:noProof/>
                <w:webHidden/>
              </w:rPr>
              <w:instrText xml:space="preserve"> PAGEREF _Toc523403556 \h </w:instrText>
            </w:r>
            <w:r w:rsidR="00BE0FF3" w:rsidRPr="00BE0FF3">
              <w:rPr>
                <w:rFonts w:ascii="Palatino Linotype" w:hAnsi="Palatino Linotype"/>
                <w:b/>
                <w:noProof/>
                <w:webHidden/>
              </w:rPr>
            </w:r>
            <w:r w:rsidR="00BE0FF3" w:rsidRPr="00BE0FF3">
              <w:rPr>
                <w:rFonts w:ascii="Palatino Linotype" w:hAnsi="Palatino Linotype"/>
                <w:b/>
                <w:noProof/>
                <w:webHidden/>
              </w:rPr>
              <w:fldChar w:fldCharType="separate"/>
            </w:r>
            <w:r w:rsidR="00975562">
              <w:rPr>
                <w:rFonts w:ascii="Palatino Linotype" w:hAnsi="Palatino Linotype"/>
                <w:b/>
                <w:noProof/>
                <w:webHidden/>
              </w:rPr>
              <w:t>32</w:t>
            </w:r>
            <w:r w:rsidR="00BE0FF3" w:rsidRPr="00BE0FF3">
              <w:rPr>
                <w:rFonts w:ascii="Palatino Linotype" w:hAnsi="Palatino Linotype"/>
                <w:b/>
                <w:noProof/>
                <w:webHidden/>
              </w:rPr>
              <w:fldChar w:fldCharType="end"/>
            </w:r>
          </w:hyperlink>
        </w:p>
        <w:p w14:paraId="218EB9BB" w14:textId="77777777" w:rsidR="00BE0FF3" w:rsidRPr="00BE0FF3" w:rsidRDefault="006A1988" w:rsidP="00BE0FF3">
          <w:pPr>
            <w:pStyle w:val="TDC2"/>
            <w:tabs>
              <w:tab w:val="left" w:pos="1100"/>
            </w:tabs>
            <w:spacing w:line="360" w:lineRule="auto"/>
            <w:rPr>
              <w:rFonts w:ascii="Palatino Linotype" w:hAnsi="Palatino Linotype"/>
              <w:b/>
              <w:noProof/>
              <w:lang w:val="es-MX" w:eastAsia="es-MX"/>
            </w:rPr>
          </w:pPr>
          <w:hyperlink w:anchor="_Toc523403557" w:history="1">
            <w:r w:rsidR="00BE0FF3" w:rsidRPr="00BE0FF3">
              <w:rPr>
                <w:rStyle w:val="Hipervnculo"/>
                <w:rFonts w:ascii="Palatino Linotype" w:eastAsiaTheme="majorEastAsia" w:hAnsi="Palatino Linotype" w:cstheme="majorBidi"/>
                <w:b/>
                <w:noProof/>
                <w:lang w:val="es-MX" w:eastAsia="en-US"/>
              </w:rPr>
              <w:t>A)</w:t>
            </w:r>
            <w:r w:rsidR="00BE0FF3" w:rsidRPr="00BE0FF3">
              <w:rPr>
                <w:rFonts w:ascii="Palatino Linotype" w:hAnsi="Palatino Linotype"/>
                <w:b/>
                <w:noProof/>
                <w:lang w:val="es-MX" w:eastAsia="es-MX"/>
              </w:rPr>
              <w:tab/>
            </w:r>
            <w:r w:rsidR="00BE0FF3" w:rsidRPr="00BE0FF3">
              <w:rPr>
                <w:rStyle w:val="Hipervnculo"/>
                <w:rFonts w:ascii="Palatino Linotype" w:eastAsiaTheme="majorEastAsia" w:hAnsi="Palatino Linotype" w:cstheme="majorBidi"/>
                <w:b/>
                <w:noProof/>
                <w:lang w:val="es-MX" w:eastAsia="en-US"/>
              </w:rPr>
              <w:t>De la modalidad de entrega.</w:t>
            </w:r>
            <w:r w:rsidR="00BE0FF3" w:rsidRPr="00BE0FF3">
              <w:rPr>
                <w:rFonts w:ascii="Palatino Linotype" w:hAnsi="Palatino Linotype"/>
                <w:b/>
                <w:noProof/>
                <w:webHidden/>
              </w:rPr>
              <w:tab/>
            </w:r>
            <w:r w:rsidR="00BE0FF3" w:rsidRPr="00BE0FF3">
              <w:rPr>
                <w:rFonts w:ascii="Palatino Linotype" w:hAnsi="Palatino Linotype"/>
                <w:b/>
                <w:noProof/>
                <w:webHidden/>
              </w:rPr>
              <w:fldChar w:fldCharType="begin"/>
            </w:r>
            <w:r w:rsidR="00BE0FF3" w:rsidRPr="00BE0FF3">
              <w:rPr>
                <w:rFonts w:ascii="Palatino Linotype" w:hAnsi="Palatino Linotype"/>
                <w:b/>
                <w:noProof/>
                <w:webHidden/>
              </w:rPr>
              <w:instrText xml:space="preserve"> PAGEREF _Toc523403557 \h </w:instrText>
            </w:r>
            <w:r w:rsidR="00BE0FF3" w:rsidRPr="00BE0FF3">
              <w:rPr>
                <w:rFonts w:ascii="Palatino Linotype" w:hAnsi="Palatino Linotype"/>
                <w:b/>
                <w:noProof/>
                <w:webHidden/>
              </w:rPr>
            </w:r>
            <w:r w:rsidR="00BE0FF3" w:rsidRPr="00BE0FF3">
              <w:rPr>
                <w:rFonts w:ascii="Palatino Linotype" w:hAnsi="Palatino Linotype"/>
                <w:b/>
                <w:noProof/>
                <w:webHidden/>
              </w:rPr>
              <w:fldChar w:fldCharType="separate"/>
            </w:r>
            <w:r w:rsidR="00975562">
              <w:rPr>
                <w:rFonts w:ascii="Palatino Linotype" w:hAnsi="Palatino Linotype"/>
                <w:b/>
                <w:noProof/>
                <w:webHidden/>
              </w:rPr>
              <w:t>59</w:t>
            </w:r>
            <w:r w:rsidR="00BE0FF3" w:rsidRPr="00BE0FF3">
              <w:rPr>
                <w:rFonts w:ascii="Palatino Linotype" w:hAnsi="Palatino Linotype"/>
                <w:b/>
                <w:noProof/>
                <w:webHidden/>
              </w:rPr>
              <w:fldChar w:fldCharType="end"/>
            </w:r>
          </w:hyperlink>
        </w:p>
        <w:p w14:paraId="7B77EF88" w14:textId="77777777" w:rsidR="00BE0FF3" w:rsidRPr="00BE0FF3" w:rsidRDefault="006A1988" w:rsidP="00BE0FF3">
          <w:pPr>
            <w:pStyle w:val="TDC2"/>
            <w:tabs>
              <w:tab w:val="left" w:pos="1100"/>
            </w:tabs>
            <w:spacing w:line="360" w:lineRule="auto"/>
            <w:rPr>
              <w:rFonts w:ascii="Palatino Linotype" w:hAnsi="Palatino Linotype"/>
              <w:b/>
              <w:noProof/>
              <w:lang w:val="es-MX" w:eastAsia="es-MX"/>
            </w:rPr>
          </w:pPr>
          <w:hyperlink w:anchor="_Toc523403558" w:history="1">
            <w:r w:rsidR="00BE0FF3" w:rsidRPr="00BE0FF3">
              <w:rPr>
                <w:rStyle w:val="Hipervnculo"/>
                <w:rFonts w:ascii="Palatino Linotype" w:eastAsiaTheme="majorEastAsia" w:hAnsi="Palatino Linotype" w:cstheme="majorBidi"/>
                <w:b/>
                <w:noProof/>
                <w:lang w:val="es-MX" w:eastAsia="en-US"/>
              </w:rPr>
              <w:t>B)</w:t>
            </w:r>
            <w:r w:rsidR="00BE0FF3" w:rsidRPr="00BE0FF3">
              <w:rPr>
                <w:rFonts w:ascii="Palatino Linotype" w:hAnsi="Palatino Linotype"/>
                <w:b/>
                <w:noProof/>
                <w:lang w:val="es-MX" w:eastAsia="es-MX"/>
              </w:rPr>
              <w:tab/>
            </w:r>
            <w:r w:rsidR="00BE0FF3" w:rsidRPr="00BE0FF3">
              <w:rPr>
                <w:rStyle w:val="Hipervnculo"/>
                <w:rFonts w:ascii="Palatino Linotype" w:eastAsiaTheme="majorEastAsia" w:hAnsi="Palatino Linotype" w:cstheme="majorBidi"/>
                <w:b/>
                <w:noProof/>
                <w:lang w:val="es-MX" w:eastAsia="en-US"/>
              </w:rPr>
              <w:t>Del costo de la modalidad de entrega</w:t>
            </w:r>
            <w:r w:rsidR="00BE0FF3" w:rsidRPr="00BE0FF3">
              <w:rPr>
                <w:rFonts w:ascii="Palatino Linotype" w:hAnsi="Palatino Linotype"/>
                <w:b/>
                <w:noProof/>
                <w:webHidden/>
              </w:rPr>
              <w:tab/>
            </w:r>
            <w:r w:rsidR="00BE0FF3" w:rsidRPr="00BE0FF3">
              <w:rPr>
                <w:rFonts w:ascii="Palatino Linotype" w:hAnsi="Palatino Linotype"/>
                <w:b/>
                <w:noProof/>
                <w:webHidden/>
              </w:rPr>
              <w:fldChar w:fldCharType="begin"/>
            </w:r>
            <w:r w:rsidR="00BE0FF3" w:rsidRPr="00BE0FF3">
              <w:rPr>
                <w:rFonts w:ascii="Palatino Linotype" w:hAnsi="Palatino Linotype"/>
                <w:b/>
                <w:noProof/>
                <w:webHidden/>
              </w:rPr>
              <w:instrText xml:space="preserve"> PAGEREF _Toc523403558 \h </w:instrText>
            </w:r>
            <w:r w:rsidR="00BE0FF3" w:rsidRPr="00BE0FF3">
              <w:rPr>
                <w:rFonts w:ascii="Palatino Linotype" w:hAnsi="Palatino Linotype"/>
                <w:b/>
                <w:noProof/>
                <w:webHidden/>
              </w:rPr>
            </w:r>
            <w:r w:rsidR="00BE0FF3" w:rsidRPr="00BE0FF3">
              <w:rPr>
                <w:rFonts w:ascii="Palatino Linotype" w:hAnsi="Palatino Linotype"/>
                <w:b/>
                <w:noProof/>
                <w:webHidden/>
              </w:rPr>
              <w:fldChar w:fldCharType="separate"/>
            </w:r>
            <w:r w:rsidR="00975562">
              <w:rPr>
                <w:rFonts w:ascii="Palatino Linotype" w:hAnsi="Palatino Linotype"/>
                <w:b/>
                <w:noProof/>
                <w:webHidden/>
              </w:rPr>
              <w:t>64</w:t>
            </w:r>
            <w:r w:rsidR="00BE0FF3" w:rsidRPr="00BE0FF3">
              <w:rPr>
                <w:rFonts w:ascii="Palatino Linotype" w:hAnsi="Palatino Linotype"/>
                <w:b/>
                <w:noProof/>
                <w:webHidden/>
              </w:rPr>
              <w:fldChar w:fldCharType="end"/>
            </w:r>
          </w:hyperlink>
        </w:p>
        <w:p w14:paraId="432D21E0" w14:textId="77777777" w:rsidR="00BE0FF3" w:rsidRPr="00BE0FF3" w:rsidRDefault="006A1988" w:rsidP="00BE0FF3">
          <w:pPr>
            <w:pStyle w:val="TDC2"/>
            <w:spacing w:line="360" w:lineRule="auto"/>
            <w:rPr>
              <w:rFonts w:ascii="Palatino Linotype" w:hAnsi="Palatino Linotype"/>
              <w:b/>
              <w:noProof/>
              <w:lang w:val="es-MX" w:eastAsia="es-MX"/>
            </w:rPr>
          </w:pPr>
          <w:hyperlink w:anchor="_Toc523403559" w:history="1">
            <w:r w:rsidR="00BE0FF3" w:rsidRPr="00BE0FF3">
              <w:rPr>
                <w:rStyle w:val="Hipervnculo"/>
                <w:rFonts w:ascii="Palatino Linotype" w:eastAsiaTheme="majorEastAsia" w:hAnsi="Palatino Linotype" w:cs="Times New Roman"/>
                <w:b/>
                <w:noProof/>
                <w:lang w:val="es-MX" w:eastAsia="es-ES_tradnl"/>
              </w:rPr>
              <w:t>SEXTO.</w:t>
            </w:r>
            <w:r w:rsidR="00BE0FF3" w:rsidRPr="00BE0FF3">
              <w:rPr>
                <w:rStyle w:val="Hipervnculo"/>
                <w:rFonts w:ascii="Palatino Linotype" w:eastAsia="MS Mincho" w:hAnsi="Palatino Linotype" w:cstheme="majorBidi"/>
                <w:b/>
                <w:noProof/>
              </w:rPr>
              <w:t xml:space="preserve"> De la elaboración de la versión pública y el acuerdo de clasificación como información confidencial.</w:t>
            </w:r>
            <w:r w:rsidR="00BE0FF3" w:rsidRPr="00BE0FF3">
              <w:rPr>
                <w:rFonts w:ascii="Palatino Linotype" w:hAnsi="Palatino Linotype"/>
                <w:b/>
                <w:noProof/>
                <w:webHidden/>
              </w:rPr>
              <w:tab/>
            </w:r>
            <w:r w:rsidR="00BE0FF3" w:rsidRPr="00BE0FF3">
              <w:rPr>
                <w:rFonts w:ascii="Palatino Linotype" w:hAnsi="Palatino Linotype"/>
                <w:b/>
                <w:noProof/>
                <w:webHidden/>
              </w:rPr>
              <w:fldChar w:fldCharType="begin"/>
            </w:r>
            <w:r w:rsidR="00BE0FF3" w:rsidRPr="00BE0FF3">
              <w:rPr>
                <w:rFonts w:ascii="Palatino Linotype" w:hAnsi="Palatino Linotype"/>
                <w:b/>
                <w:noProof/>
                <w:webHidden/>
              </w:rPr>
              <w:instrText xml:space="preserve"> PAGEREF _Toc523403559 \h </w:instrText>
            </w:r>
            <w:r w:rsidR="00BE0FF3" w:rsidRPr="00BE0FF3">
              <w:rPr>
                <w:rFonts w:ascii="Palatino Linotype" w:hAnsi="Palatino Linotype"/>
                <w:b/>
                <w:noProof/>
                <w:webHidden/>
              </w:rPr>
            </w:r>
            <w:r w:rsidR="00BE0FF3" w:rsidRPr="00BE0FF3">
              <w:rPr>
                <w:rFonts w:ascii="Palatino Linotype" w:hAnsi="Palatino Linotype"/>
                <w:b/>
                <w:noProof/>
                <w:webHidden/>
              </w:rPr>
              <w:fldChar w:fldCharType="separate"/>
            </w:r>
            <w:r w:rsidR="00975562">
              <w:rPr>
                <w:rFonts w:ascii="Palatino Linotype" w:hAnsi="Palatino Linotype"/>
                <w:b/>
                <w:noProof/>
                <w:webHidden/>
              </w:rPr>
              <w:t>70</w:t>
            </w:r>
            <w:r w:rsidR="00BE0FF3" w:rsidRPr="00BE0FF3">
              <w:rPr>
                <w:rFonts w:ascii="Palatino Linotype" w:hAnsi="Palatino Linotype"/>
                <w:b/>
                <w:noProof/>
                <w:webHidden/>
              </w:rPr>
              <w:fldChar w:fldCharType="end"/>
            </w:r>
          </w:hyperlink>
        </w:p>
        <w:p w14:paraId="357976C0" w14:textId="77777777" w:rsidR="00BE0FF3" w:rsidRPr="00BE0FF3" w:rsidRDefault="006A1988" w:rsidP="00BE0FF3">
          <w:pPr>
            <w:pStyle w:val="TDC2"/>
            <w:spacing w:line="360" w:lineRule="auto"/>
            <w:rPr>
              <w:rFonts w:ascii="Palatino Linotype" w:hAnsi="Palatino Linotype"/>
              <w:b/>
              <w:noProof/>
              <w:lang w:val="es-MX" w:eastAsia="es-MX"/>
            </w:rPr>
          </w:pPr>
          <w:hyperlink w:anchor="_Toc523403560" w:history="1">
            <w:r w:rsidR="00BE0FF3" w:rsidRPr="00BE0FF3">
              <w:rPr>
                <w:rStyle w:val="Hipervnculo"/>
                <w:rFonts w:ascii="Palatino Linotype" w:eastAsiaTheme="majorEastAsia" w:hAnsi="Palatino Linotype" w:cstheme="majorBidi"/>
                <w:b/>
                <w:noProof/>
                <w:lang w:val="es-MX" w:eastAsia="en-US"/>
              </w:rPr>
              <w:t>R E S O L U T I V O S</w:t>
            </w:r>
            <w:r w:rsidR="00BE0FF3" w:rsidRPr="00BE0FF3">
              <w:rPr>
                <w:rFonts w:ascii="Palatino Linotype" w:hAnsi="Palatino Linotype"/>
                <w:b/>
                <w:noProof/>
                <w:webHidden/>
              </w:rPr>
              <w:tab/>
            </w:r>
            <w:r w:rsidR="00BE0FF3" w:rsidRPr="00BE0FF3">
              <w:rPr>
                <w:rFonts w:ascii="Palatino Linotype" w:hAnsi="Palatino Linotype"/>
                <w:b/>
                <w:noProof/>
                <w:webHidden/>
              </w:rPr>
              <w:fldChar w:fldCharType="begin"/>
            </w:r>
            <w:r w:rsidR="00BE0FF3" w:rsidRPr="00BE0FF3">
              <w:rPr>
                <w:rFonts w:ascii="Palatino Linotype" w:hAnsi="Palatino Linotype"/>
                <w:b/>
                <w:noProof/>
                <w:webHidden/>
              </w:rPr>
              <w:instrText xml:space="preserve"> PAGEREF _Toc523403560 \h </w:instrText>
            </w:r>
            <w:r w:rsidR="00BE0FF3" w:rsidRPr="00BE0FF3">
              <w:rPr>
                <w:rFonts w:ascii="Palatino Linotype" w:hAnsi="Palatino Linotype"/>
                <w:b/>
                <w:noProof/>
                <w:webHidden/>
              </w:rPr>
            </w:r>
            <w:r w:rsidR="00BE0FF3" w:rsidRPr="00BE0FF3">
              <w:rPr>
                <w:rFonts w:ascii="Palatino Linotype" w:hAnsi="Palatino Linotype"/>
                <w:b/>
                <w:noProof/>
                <w:webHidden/>
              </w:rPr>
              <w:fldChar w:fldCharType="separate"/>
            </w:r>
            <w:r w:rsidR="00975562">
              <w:rPr>
                <w:rFonts w:ascii="Palatino Linotype" w:hAnsi="Palatino Linotype"/>
                <w:b/>
                <w:noProof/>
                <w:webHidden/>
              </w:rPr>
              <w:t>83</w:t>
            </w:r>
            <w:r w:rsidR="00BE0FF3" w:rsidRPr="00BE0FF3">
              <w:rPr>
                <w:rFonts w:ascii="Palatino Linotype" w:hAnsi="Palatino Linotype"/>
                <w:b/>
                <w:noProof/>
                <w:webHidden/>
              </w:rPr>
              <w:fldChar w:fldCharType="end"/>
            </w:r>
          </w:hyperlink>
        </w:p>
        <w:p w14:paraId="3359CB67" w14:textId="312A87C6" w:rsidR="00782CC2" w:rsidRPr="00BE0FF3" w:rsidRDefault="00DA7E2F" w:rsidP="00BE0FF3">
          <w:pPr>
            <w:spacing w:line="360" w:lineRule="auto"/>
            <w:rPr>
              <w:rFonts w:ascii="Palatino Linotype" w:hAnsi="Palatino Linotype"/>
            </w:rPr>
          </w:pPr>
          <w:r w:rsidRPr="00BE0FF3">
            <w:rPr>
              <w:rFonts w:ascii="Palatino Linotype" w:hAnsi="Palatino Linotype"/>
              <w:b/>
              <w:bCs/>
              <w:lang w:val="es-ES"/>
            </w:rPr>
            <w:fldChar w:fldCharType="end"/>
          </w:r>
        </w:p>
      </w:sdtContent>
    </w:sdt>
    <w:p w14:paraId="397B288F" w14:textId="77777777" w:rsidR="00BE0FF3" w:rsidRPr="00BE0FF3" w:rsidRDefault="00BE0FF3" w:rsidP="001E74A5">
      <w:pPr>
        <w:spacing w:before="240" w:after="240" w:line="360" w:lineRule="auto"/>
        <w:ind w:right="47"/>
        <w:jc w:val="both"/>
        <w:rPr>
          <w:rFonts w:ascii="Palatino Linotype" w:hAnsi="Palatino Linotype"/>
        </w:rPr>
      </w:pPr>
    </w:p>
    <w:p w14:paraId="73F7F940" w14:textId="7662B9A2" w:rsidR="00662C69" w:rsidRPr="00BE0FF3" w:rsidRDefault="009B11D6" w:rsidP="001E74A5">
      <w:pPr>
        <w:spacing w:before="240" w:after="240" w:line="360" w:lineRule="auto"/>
        <w:ind w:right="47"/>
        <w:jc w:val="both"/>
        <w:rPr>
          <w:rFonts w:ascii="Palatino Linotype" w:hAnsi="Palatino Linotype"/>
        </w:rPr>
      </w:pPr>
      <w:r w:rsidRPr="00BE0FF3">
        <w:rPr>
          <w:rFonts w:ascii="Palatino Linotype" w:hAnsi="Palatino Linotype"/>
        </w:rPr>
        <w:lastRenderedPageBreak/>
        <w:t>R</w:t>
      </w:r>
      <w:r w:rsidR="00662C69" w:rsidRPr="00BE0FF3">
        <w:rPr>
          <w:rFonts w:ascii="Palatino Linotype" w:hAnsi="Palatino Linotype"/>
        </w:rPr>
        <w:t>esolución del Pleno del Instituto de Transparencia, Acceso a la Información Pública y Protección de Datos Personales del Estado de México y Mun</w:t>
      </w:r>
      <w:r w:rsidR="000D5A1D" w:rsidRPr="00BE0FF3">
        <w:rPr>
          <w:rFonts w:ascii="Palatino Linotype" w:hAnsi="Palatino Linotype"/>
        </w:rPr>
        <w:t>icipios, con</w:t>
      </w:r>
      <w:r w:rsidR="00662C69" w:rsidRPr="00BE0FF3">
        <w:rPr>
          <w:rFonts w:ascii="Palatino Linotype" w:hAnsi="Palatino Linotype"/>
        </w:rPr>
        <w:t xml:space="preserve"> </w:t>
      </w:r>
      <w:r w:rsidR="00485DB6" w:rsidRPr="00BE0FF3">
        <w:rPr>
          <w:rFonts w:ascii="Palatino Linotype" w:hAnsi="Palatino Linotype"/>
        </w:rPr>
        <w:t xml:space="preserve">domicilio </w:t>
      </w:r>
      <w:r w:rsidR="00662C69" w:rsidRPr="00BE0FF3">
        <w:rPr>
          <w:rFonts w:ascii="Palatino Linotype" w:hAnsi="Palatino Linotype"/>
        </w:rPr>
        <w:t xml:space="preserve">en Metepec, Estado de México; de </w:t>
      </w:r>
      <w:r w:rsidR="000D5A1D" w:rsidRPr="00BE0FF3">
        <w:rPr>
          <w:rFonts w:ascii="Palatino Linotype" w:hAnsi="Palatino Linotype"/>
        </w:rPr>
        <w:t xml:space="preserve">fecha </w:t>
      </w:r>
      <w:r w:rsidR="007A0868" w:rsidRPr="00BE0FF3">
        <w:rPr>
          <w:rFonts w:ascii="Palatino Linotype" w:hAnsi="Palatino Linotype"/>
        </w:rPr>
        <w:t>veintinueve</w:t>
      </w:r>
      <w:r w:rsidR="00662C69" w:rsidRPr="00BE0FF3">
        <w:rPr>
          <w:rFonts w:ascii="Palatino Linotype" w:hAnsi="Palatino Linotype"/>
        </w:rPr>
        <w:t xml:space="preserve"> (</w:t>
      </w:r>
      <w:r w:rsidR="007A0868" w:rsidRPr="00BE0FF3">
        <w:rPr>
          <w:rFonts w:ascii="Palatino Linotype" w:hAnsi="Palatino Linotype"/>
        </w:rPr>
        <w:t>29</w:t>
      </w:r>
      <w:r w:rsidR="00662C69" w:rsidRPr="00BE0FF3">
        <w:rPr>
          <w:rFonts w:ascii="Palatino Linotype" w:hAnsi="Palatino Linotype"/>
        </w:rPr>
        <w:t>) de</w:t>
      </w:r>
      <w:r w:rsidR="008E3535" w:rsidRPr="00BE0FF3">
        <w:rPr>
          <w:rFonts w:ascii="Palatino Linotype" w:hAnsi="Palatino Linotype"/>
        </w:rPr>
        <w:t xml:space="preserve"> agosto</w:t>
      </w:r>
      <w:r w:rsidR="00662C69" w:rsidRPr="00BE0FF3">
        <w:rPr>
          <w:rFonts w:ascii="Palatino Linotype" w:hAnsi="Palatino Linotype"/>
        </w:rPr>
        <w:t xml:space="preserve"> </w:t>
      </w:r>
      <w:r w:rsidR="001E74A5" w:rsidRPr="00BE0FF3">
        <w:rPr>
          <w:rFonts w:ascii="Palatino Linotype" w:hAnsi="Palatino Linotype"/>
        </w:rPr>
        <w:t xml:space="preserve"> </w:t>
      </w:r>
      <w:r w:rsidR="00662C69" w:rsidRPr="00BE0FF3">
        <w:rPr>
          <w:rFonts w:ascii="Palatino Linotype" w:hAnsi="Palatino Linotype"/>
        </w:rPr>
        <w:t xml:space="preserve">de dos mil </w:t>
      </w:r>
      <w:r w:rsidR="00A72243" w:rsidRPr="00BE0FF3">
        <w:rPr>
          <w:rFonts w:ascii="Palatino Linotype" w:hAnsi="Palatino Linotype"/>
        </w:rPr>
        <w:t>dieciocho</w:t>
      </w:r>
      <w:r w:rsidR="00662C69" w:rsidRPr="00BE0FF3">
        <w:rPr>
          <w:rFonts w:ascii="Palatino Linotype" w:hAnsi="Palatino Linotype"/>
        </w:rPr>
        <w:t>.</w:t>
      </w:r>
    </w:p>
    <w:p w14:paraId="2171CFE0" w14:textId="58D0D568" w:rsidR="00DA2F64" w:rsidRPr="00BE0FF3" w:rsidRDefault="00662C69" w:rsidP="001E74A5">
      <w:pPr>
        <w:spacing w:before="240" w:after="360" w:line="360" w:lineRule="auto"/>
        <w:jc w:val="both"/>
        <w:rPr>
          <w:rFonts w:ascii="Palatino Linotype" w:hAnsi="Palatino Linotype"/>
          <w:b/>
        </w:rPr>
      </w:pPr>
      <w:r w:rsidRPr="00BE0FF3">
        <w:rPr>
          <w:rFonts w:ascii="Palatino Linotype" w:hAnsi="Palatino Linotype"/>
          <w:b/>
        </w:rPr>
        <w:t>VISTO</w:t>
      </w:r>
      <w:r w:rsidR="002E118F" w:rsidRPr="00BE0FF3">
        <w:rPr>
          <w:rFonts w:ascii="Palatino Linotype" w:hAnsi="Palatino Linotype"/>
          <w:b/>
        </w:rPr>
        <w:t>S</w:t>
      </w:r>
      <w:r w:rsidRPr="00BE0FF3">
        <w:rPr>
          <w:rFonts w:ascii="Palatino Linotype" w:hAnsi="Palatino Linotype"/>
        </w:rPr>
        <w:t xml:space="preserve"> l</w:t>
      </w:r>
      <w:r w:rsidR="002E118F" w:rsidRPr="00BE0FF3">
        <w:rPr>
          <w:rFonts w:ascii="Palatino Linotype" w:hAnsi="Palatino Linotype"/>
        </w:rPr>
        <w:t>os</w:t>
      </w:r>
      <w:r w:rsidRPr="00BE0FF3">
        <w:rPr>
          <w:rFonts w:ascii="Palatino Linotype" w:hAnsi="Palatino Linotype"/>
        </w:rPr>
        <w:t xml:space="preserve"> expediente</w:t>
      </w:r>
      <w:r w:rsidR="002E118F" w:rsidRPr="00BE0FF3">
        <w:rPr>
          <w:rFonts w:ascii="Palatino Linotype" w:hAnsi="Palatino Linotype"/>
        </w:rPr>
        <w:t>s</w:t>
      </w:r>
      <w:r w:rsidRPr="00BE0FF3">
        <w:rPr>
          <w:rFonts w:ascii="Palatino Linotype" w:hAnsi="Palatino Linotype"/>
        </w:rPr>
        <w:t xml:space="preserve"> electrónico</w:t>
      </w:r>
      <w:r w:rsidR="002E118F" w:rsidRPr="00BE0FF3">
        <w:rPr>
          <w:rFonts w:ascii="Palatino Linotype" w:hAnsi="Palatino Linotype"/>
        </w:rPr>
        <w:t>s</w:t>
      </w:r>
      <w:r w:rsidRPr="00BE0FF3">
        <w:rPr>
          <w:rFonts w:ascii="Palatino Linotype" w:hAnsi="Palatino Linotype"/>
        </w:rPr>
        <w:t xml:space="preserve"> for</w:t>
      </w:r>
      <w:r w:rsidR="00335BFE" w:rsidRPr="00BE0FF3">
        <w:rPr>
          <w:rFonts w:ascii="Palatino Linotype" w:hAnsi="Palatino Linotype"/>
        </w:rPr>
        <w:t>mado</w:t>
      </w:r>
      <w:r w:rsidR="002E118F" w:rsidRPr="00BE0FF3">
        <w:rPr>
          <w:rFonts w:ascii="Palatino Linotype" w:hAnsi="Palatino Linotype"/>
        </w:rPr>
        <w:t>s</w:t>
      </w:r>
      <w:r w:rsidR="00335BFE" w:rsidRPr="00BE0FF3">
        <w:rPr>
          <w:rFonts w:ascii="Palatino Linotype" w:hAnsi="Palatino Linotype"/>
        </w:rPr>
        <w:t xml:space="preserve"> con motivo de los</w:t>
      </w:r>
      <w:r w:rsidRPr="00BE0FF3">
        <w:rPr>
          <w:rFonts w:ascii="Palatino Linotype" w:hAnsi="Palatino Linotype"/>
        </w:rPr>
        <w:t xml:space="preserve"> recurso</w:t>
      </w:r>
      <w:r w:rsidR="00335BFE" w:rsidRPr="00BE0FF3">
        <w:rPr>
          <w:rFonts w:ascii="Palatino Linotype" w:hAnsi="Palatino Linotype"/>
        </w:rPr>
        <w:t>s</w:t>
      </w:r>
      <w:r w:rsidRPr="00BE0FF3">
        <w:rPr>
          <w:rFonts w:ascii="Palatino Linotype" w:hAnsi="Palatino Linotype"/>
        </w:rPr>
        <w:t xml:space="preserve"> de revisión</w:t>
      </w:r>
      <w:r w:rsidR="007A0868" w:rsidRPr="00BE0FF3">
        <w:rPr>
          <w:rFonts w:ascii="Palatino Linotype" w:hAnsi="Palatino Linotype"/>
        </w:rPr>
        <w:t xml:space="preserve"> </w:t>
      </w:r>
      <w:r w:rsidR="007A0868" w:rsidRPr="00BE0FF3">
        <w:rPr>
          <w:rFonts w:ascii="Palatino Linotype" w:eastAsia="Times New Roman" w:hAnsi="Palatino Linotype" w:cs="Times New Roman"/>
          <w:b/>
        </w:rPr>
        <w:t>02418</w:t>
      </w:r>
      <w:r w:rsidR="007A0868" w:rsidRPr="00BE0FF3">
        <w:rPr>
          <w:rFonts w:ascii="Palatino Linotype" w:eastAsia="Times New Roman" w:hAnsi="Palatino Linotype" w:cs="Arial"/>
          <w:b/>
          <w:bCs/>
        </w:rPr>
        <w:t>/INFOEM/IP/RR/2018,</w:t>
      </w:r>
      <w:r w:rsidR="007A0868" w:rsidRPr="00BE0FF3">
        <w:rPr>
          <w:rFonts w:ascii="Palatino Linotype" w:eastAsia="Times New Roman" w:hAnsi="Palatino Linotype" w:cs="Times New Roman"/>
        </w:rPr>
        <w:t xml:space="preserve"> </w:t>
      </w:r>
      <w:r w:rsidR="007A0868" w:rsidRPr="00BE0FF3">
        <w:rPr>
          <w:rFonts w:ascii="Palatino Linotype" w:eastAsia="Times New Roman" w:hAnsi="Palatino Linotype" w:cs="Arial"/>
          <w:b/>
          <w:bCs/>
        </w:rPr>
        <w:t>02419/INFOEM/IP/RR/2018, 02420/INFOEM/IP/RR/2018,  02021/INFOEM/IP/RR/2018, 02422/INFOEM/IP/RR/2018, 02423/INFOEM/IP/RR/2018, 02424/INFOEM/IP/RR/2018   y  02425/INFOEM/IP/RR/2018,</w:t>
      </w:r>
      <w:r w:rsidR="008E3535" w:rsidRPr="00BE0FF3">
        <w:rPr>
          <w:rFonts w:ascii="Palatino Linotype" w:hAnsi="Palatino Linotype"/>
          <w:b/>
        </w:rPr>
        <w:t xml:space="preserve"> </w:t>
      </w:r>
      <w:r w:rsidR="007A0868" w:rsidRPr="00BE0FF3">
        <w:rPr>
          <w:rFonts w:ascii="Palatino Linotype" w:hAnsi="Palatino Linotype"/>
          <w:b/>
        </w:rPr>
        <w:t xml:space="preserve"> </w:t>
      </w:r>
      <w:r w:rsidR="003A5466" w:rsidRPr="00BE0FF3">
        <w:rPr>
          <w:rFonts w:ascii="Palatino Linotype" w:hAnsi="Palatino Linotype"/>
          <w:b/>
        </w:rPr>
        <w:t xml:space="preserve"> </w:t>
      </w:r>
      <w:r w:rsidRPr="00BE0FF3">
        <w:rPr>
          <w:rFonts w:ascii="Palatino Linotype" w:hAnsi="Palatino Linotype"/>
        </w:rPr>
        <w:t>promovido</w:t>
      </w:r>
      <w:r w:rsidR="00335BFE" w:rsidRPr="00BE0FF3">
        <w:rPr>
          <w:rFonts w:ascii="Palatino Linotype" w:hAnsi="Palatino Linotype"/>
        </w:rPr>
        <w:t>s</w:t>
      </w:r>
      <w:r w:rsidRPr="00BE0FF3">
        <w:rPr>
          <w:rFonts w:ascii="Palatino Linotype" w:hAnsi="Palatino Linotype"/>
        </w:rPr>
        <w:t xml:space="preserve"> por </w:t>
      </w:r>
      <w:r w:rsidR="005D2568" w:rsidRPr="006A1988">
        <w:rPr>
          <w:rFonts w:ascii="Palatino Linotype" w:hAnsi="Palatino Linotype"/>
          <w:b/>
          <w:szCs w:val="22"/>
          <w:highlight w:val="black"/>
        </w:rPr>
        <w:t>------</w:t>
      </w:r>
      <w:bookmarkStart w:id="0" w:name="_GoBack"/>
      <w:bookmarkEnd w:id="0"/>
      <w:r w:rsidR="005D2568" w:rsidRPr="005D2568">
        <w:rPr>
          <w:rFonts w:ascii="Palatino Linotype" w:hAnsi="Palatino Linotype"/>
          <w:b/>
          <w:szCs w:val="22"/>
          <w:highlight w:val="black"/>
        </w:rPr>
        <w:t>----------------------------------</w:t>
      </w:r>
      <w:r w:rsidRPr="00BE0FF3">
        <w:rPr>
          <w:rFonts w:ascii="Palatino Linotype" w:hAnsi="Palatino Linotype"/>
          <w:b/>
        </w:rPr>
        <w:t xml:space="preserve">, </w:t>
      </w:r>
      <w:r w:rsidRPr="00BE0FF3">
        <w:rPr>
          <w:rFonts w:ascii="Palatino Linotype" w:hAnsi="Palatino Linotype" w:cs="Arial"/>
        </w:rPr>
        <w:t xml:space="preserve">en su </w:t>
      </w:r>
      <w:r w:rsidR="00D83C17" w:rsidRPr="00BE0FF3">
        <w:rPr>
          <w:rFonts w:ascii="Palatino Linotype" w:hAnsi="Palatino Linotype" w:cs="Arial"/>
        </w:rPr>
        <w:t>calidad</w:t>
      </w:r>
      <w:r w:rsidRPr="00BE0FF3">
        <w:rPr>
          <w:rFonts w:ascii="Palatino Linotype" w:hAnsi="Palatino Linotype" w:cs="Arial"/>
        </w:rPr>
        <w:t xml:space="preserve"> de </w:t>
      </w:r>
      <w:r w:rsidRPr="00BE0FF3">
        <w:rPr>
          <w:rFonts w:ascii="Palatino Linotype" w:hAnsi="Palatino Linotype" w:cs="Arial"/>
          <w:b/>
        </w:rPr>
        <w:t>RECURRENTE</w:t>
      </w:r>
      <w:r w:rsidRPr="00BE0FF3">
        <w:rPr>
          <w:rFonts w:ascii="Palatino Linotype" w:hAnsi="Palatino Linotype" w:cs="Arial"/>
        </w:rPr>
        <w:t xml:space="preserve">, en contra </w:t>
      </w:r>
      <w:r w:rsidR="0006608C" w:rsidRPr="00BE0FF3">
        <w:rPr>
          <w:rFonts w:ascii="Palatino Linotype" w:hAnsi="Palatino Linotype" w:cs="Arial"/>
        </w:rPr>
        <w:t>de</w:t>
      </w:r>
      <w:r w:rsidR="00843908" w:rsidRPr="00BE0FF3">
        <w:rPr>
          <w:rFonts w:ascii="Palatino Linotype" w:hAnsi="Palatino Linotype" w:cs="Arial"/>
        </w:rPr>
        <w:t xml:space="preserve"> </w:t>
      </w:r>
      <w:r w:rsidR="005D7D84" w:rsidRPr="00BE0FF3">
        <w:rPr>
          <w:rFonts w:ascii="Palatino Linotype" w:hAnsi="Palatino Linotype" w:cs="Arial"/>
        </w:rPr>
        <w:t>las respuestas</w:t>
      </w:r>
      <w:r w:rsidR="00843908" w:rsidRPr="00BE0FF3">
        <w:rPr>
          <w:rFonts w:ascii="Palatino Linotype" w:hAnsi="Palatino Linotype" w:cs="Arial"/>
        </w:rPr>
        <w:t xml:space="preserve"> de</w:t>
      </w:r>
      <w:r w:rsidR="00DA2F64" w:rsidRPr="00BE0FF3">
        <w:rPr>
          <w:rFonts w:ascii="Palatino Linotype" w:hAnsi="Palatino Linotype" w:cs="Arial"/>
        </w:rPr>
        <w:t xml:space="preserve"> </w:t>
      </w:r>
      <w:r w:rsidR="00843908" w:rsidRPr="00BE0FF3">
        <w:rPr>
          <w:rFonts w:ascii="Palatino Linotype" w:hAnsi="Palatino Linotype" w:cs="Arial"/>
        </w:rPr>
        <w:t>l</w:t>
      </w:r>
      <w:r w:rsidR="00DA2F64" w:rsidRPr="00BE0FF3">
        <w:rPr>
          <w:rFonts w:ascii="Palatino Linotype" w:hAnsi="Palatino Linotype" w:cs="Arial"/>
        </w:rPr>
        <w:t>a</w:t>
      </w:r>
      <w:r w:rsidR="00F22527" w:rsidRPr="00BE0FF3">
        <w:rPr>
          <w:rFonts w:ascii="Palatino Linotype" w:hAnsi="Palatino Linotype" w:cs="Arial"/>
        </w:rPr>
        <w:t xml:space="preserve"> </w:t>
      </w:r>
      <w:r w:rsidR="00DA2F64" w:rsidRPr="00BE0FF3">
        <w:rPr>
          <w:rFonts w:ascii="Palatino Linotype" w:hAnsi="Palatino Linotype"/>
          <w:b/>
        </w:rPr>
        <w:t>Universidad Politécnica del Valle de Toluca</w:t>
      </w:r>
      <w:r w:rsidR="0036073F" w:rsidRPr="00BE0FF3">
        <w:rPr>
          <w:rFonts w:ascii="Palatino Linotype" w:hAnsi="Palatino Linotype"/>
          <w:b/>
        </w:rPr>
        <w:t xml:space="preserve">, </w:t>
      </w:r>
      <w:r w:rsidRPr="00BE0FF3">
        <w:rPr>
          <w:rFonts w:ascii="Palatino Linotype" w:hAnsi="Palatino Linotype"/>
        </w:rPr>
        <w:t>en lo sucesivo el</w:t>
      </w:r>
      <w:r w:rsidRPr="00BE0FF3">
        <w:rPr>
          <w:rFonts w:ascii="Palatino Linotype" w:hAnsi="Palatino Linotype"/>
          <w:b/>
        </w:rPr>
        <w:t xml:space="preserve"> SUJETO OBLIGADO, </w:t>
      </w:r>
      <w:r w:rsidRPr="00BE0FF3">
        <w:rPr>
          <w:rFonts w:ascii="Palatino Linotype" w:hAnsi="Palatino Linotype"/>
        </w:rPr>
        <w:t>se procede a dictar la presente resolución, con base en los siguientes:</w:t>
      </w:r>
    </w:p>
    <w:p w14:paraId="769E1410" w14:textId="5740327F" w:rsidR="00587366" w:rsidRPr="00BE0FF3" w:rsidRDefault="00662C69" w:rsidP="001E74A5">
      <w:pPr>
        <w:pStyle w:val="Ttulo1"/>
        <w:spacing w:line="360" w:lineRule="auto"/>
        <w:jc w:val="center"/>
        <w:rPr>
          <w:b/>
        </w:rPr>
      </w:pPr>
      <w:bookmarkStart w:id="1" w:name="_Toc461555884"/>
      <w:bookmarkStart w:id="2" w:name="_Toc466371847"/>
      <w:bookmarkStart w:id="3" w:name="_Toc523403549"/>
      <w:r w:rsidRPr="00BE0FF3">
        <w:rPr>
          <w:b/>
        </w:rPr>
        <w:t>ANTECEDENTES</w:t>
      </w:r>
      <w:bookmarkEnd w:id="1"/>
      <w:bookmarkEnd w:id="2"/>
      <w:bookmarkEnd w:id="3"/>
    </w:p>
    <w:p w14:paraId="2E0EBB6A" w14:textId="24580972" w:rsidR="007A0868" w:rsidRPr="00BE0FF3" w:rsidRDefault="007A0868" w:rsidP="007A0868">
      <w:pPr>
        <w:numPr>
          <w:ilvl w:val="0"/>
          <w:numId w:val="12"/>
        </w:numPr>
        <w:spacing w:before="240" w:after="240" w:line="360" w:lineRule="auto"/>
        <w:ind w:left="0" w:firstLine="0"/>
        <w:contextualSpacing/>
        <w:jc w:val="both"/>
        <w:rPr>
          <w:rFonts w:ascii="Palatino Linotype" w:eastAsia="Calibri" w:hAnsi="Palatino Linotype" w:cs="Arial"/>
          <w:lang w:val="es-ES"/>
        </w:rPr>
      </w:pPr>
      <w:r w:rsidRPr="00BE0FF3">
        <w:rPr>
          <w:rFonts w:ascii="Palatino Linotype" w:eastAsia="Calibri" w:hAnsi="Palatino Linotype" w:cs="Arial"/>
          <w:lang w:val="es-ES"/>
        </w:rPr>
        <w:t>El día cuatro (04) de junio de dos mil dieciocho,</w:t>
      </w:r>
      <w:r w:rsidRPr="00BE0FF3">
        <w:rPr>
          <w:rFonts w:ascii="Palatino Linotype" w:eastAsia="Calibri" w:hAnsi="Palatino Linotype" w:cs="Times New Roman"/>
          <w:lang w:val="es-ES"/>
        </w:rPr>
        <w:t xml:space="preserve"> </w:t>
      </w:r>
      <w:r w:rsidR="005D2568" w:rsidRPr="005D2568">
        <w:rPr>
          <w:rFonts w:ascii="Palatino Linotype" w:eastAsia="Calibri" w:hAnsi="Palatino Linotype" w:cs="Times New Roman"/>
          <w:b/>
          <w:highlight w:val="black"/>
          <w:lang w:val="es-ES"/>
        </w:rPr>
        <w:t>-------------------------------</w:t>
      </w:r>
      <w:r w:rsidRPr="00BE0FF3">
        <w:rPr>
          <w:rFonts w:ascii="Palatino Linotype" w:eastAsia="Calibri" w:hAnsi="Palatino Linotype" w:cs="Arial"/>
          <w:lang w:val="es-ES"/>
        </w:rPr>
        <w:t xml:space="preserve"> ante el </w:t>
      </w:r>
      <w:r w:rsidRPr="00BE0FF3">
        <w:rPr>
          <w:rFonts w:ascii="Palatino Linotype" w:eastAsia="Calibri" w:hAnsi="Palatino Linotype" w:cs="Arial"/>
          <w:b/>
          <w:lang w:val="es-ES"/>
        </w:rPr>
        <w:t>SUJETO OBLIGADO</w:t>
      </w:r>
      <w:r w:rsidRPr="00BE0FF3">
        <w:rPr>
          <w:rFonts w:ascii="Palatino Linotype" w:eastAsia="Calibri" w:hAnsi="Palatino Linotype" w:cs="Arial"/>
        </w:rPr>
        <w:t xml:space="preserve"> vía </w:t>
      </w:r>
      <w:r w:rsidRPr="00BE0FF3">
        <w:rPr>
          <w:rFonts w:ascii="Palatino Linotype" w:eastAsia="Calibri" w:hAnsi="Palatino Linotype" w:cs="Arial"/>
          <w:lang w:val="es-ES"/>
        </w:rPr>
        <w:t>Sistema de Acceso a la Información Mexiquense (</w:t>
      </w:r>
      <w:r w:rsidRPr="00BE0FF3">
        <w:rPr>
          <w:rFonts w:ascii="Palatino Linotype" w:eastAsia="Calibri" w:hAnsi="Palatino Linotype" w:cs="Arial"/>
          <w:b/>
          <w:lang w:val="es-ES"/>
        </w:rPr>
        <w:t>SAIMEX)</w:t>
      </w:r>
      <w:r w:rsidRPr="00BE0FF3">
        <w:rPr>
          <w:rFonts w:ascii="Palatino Linotype" w:eastAsia="Calibri" w:hAnsi="Palatino Linotype" w:cs="Arial"/>
          <w:lang w:val="es-ES"/>
        </w:rPr>
        <w:t xml:space="preserve">, presentó las solicitudes de información pública registradas con los números </w:t>
      </w:r>
      <w:r w:rsidRPr="00BE0FF3">
        <w:rPr>
          <w:rFonts w:ascii="Palatino Linotype" w:eastAsia="Times New Roman" w:hAnsi="Palatino Linotype" w:cs="Arial"/>
          <w:b/>
          <w:lang w:val="es-ES"/>
        </w:rPr>
        <w:t>00398/UPVT/IP/2018, 00399/UPVT/IP/2018, 00400/UPVT/IP/2018, 00401/UPVT/IP/2018, 00402/UPVT/IP/2018, 00403/UPVT/IP/2018</w:t>
      </w:r>
      <w:r w:rsidRPr="00BE0FF3">
        <w:rPr>
          <w:rFonts w:ascii="Palatino Linotype" w:eastAsia="Calibri" w:hAnsi="Palatino Linotype" w:cs="Arial"/>
          <w:lang w:val="es-ES"/>
        </w:rPr>
        <w:t xml:space="preserve">, </w:t>
      </w:r>
      <w:r w:rsidRPr="00BE0FF3">
        <w:rPr>
          <w:rFonts w:ascii="Palatino Linotype" w:eastAsia="Times New Roman" w:hAnsi="Palatino Linotype" w:cs="Arial"/>
          <w:b/>
          <w:lang w:val="es-ES"/>
        </w:rPr>
        <w:t>00404/UPVT/IP/2018 y 00405/UPVT/IP/2018</w:t>
      </w:r>
      <w:r w:rsidR="00057CD6" w:rsidRPr="00BE0FF3">
        <w:rPr>
          <w:rFonts w:ascii="Palatino Linotype" w:eastAsia="Calibri" w:hAnsi="Palatino Linotype" w:cs="Arial"/>
          <w:lang w:val="es-ES"/>
        </w:rPr>
        <w:t>.</w:t>
      </w:r>
    </w:p>
    <w:p w14:paraId="49EACD2C" w14:textId="77777777" w:rsidR="005B1B6A" w:rsidRPr="00BE0FF3" w:rsidRDefault="005B1B6A" w:rsidP="005B1B6A">
      <w:pPr>
        <w:pStyle w:val="Prrafodelista"/>
        <w:spacing w:before="240" w:after="240" w:line="360" w:lineRule="auto"/>
        <w:ind w:left="360"/>
        <w:jc w:val="both"/>
        <w:rPr>
          <w:rFonts w:ascii="Palatino Linotype" w:eastAsia="Calibri" w:hAnsi="Palatino Linotype" w:cs="Arial"/>
          <w:lang w:val="es-ES"/>
        </w:rPr>
      </w:pPr>
    </w:p>
    <w:p w14:paraId="05690C70" w14:textId="438BAF9D" w:rsidR="00D617B7" w:rsidRPr="00BE0FF3" w:rsidRDefault="0042490C" w:rsidP="007A0868">
      <w:pPr>
        <w:pStyle w:val="Prrafodelista"/>
        <w:numPr>
          <w:ilvl w:val="0"/>
          <w:numId w:val="12"/>
        </w:numPr>
        <w:spacing w:before="240" w:after="240"/>
        <w:ind w:left="0" w:firstLine="0"/>
        <w:jc w:val="both"/>
        <w:rPr>
          <w:rFonts w:ascii="Palatino Linotype" w:eastAsia="Calibri" w:hAnsi="Palatino Linotype" w:cs="Arial"/>
          <w:lang w:val="es-ES"/>
        </w:rPr>
      </w:pPr>
      <w:r w:rsidRPr="00BE0FF3">
        <w:rPr>
          <w:rFonts w:ascii="Palatino Linotype" w:eastAsia="Calibri" w:hAnsi="Palatino Linotype" w:cs="Arial"/>
          <w:lang w:val="es-ES"/>
        </w:rPr>
        <w:lastRenderedPageBreak/>
        <w:t>Solicitudes de información mediante</w:t>
      </w:r>
      <w:r w:rsidR="00DB4BEF" w:rsidRPr="00BE0FF3">
        <w:rPr>
          <w:rFonts w:ascii="Palatino Linotype" w:eastAsia="Calibri" w:hAnsi="Palatino Linotype" w:cs="Arial"/>
          <w:lang w:val="es-ES"/>
        </w:rPr>
        <w:t xml:space="preserve"> la</w:t>
      </w:r>
      <w:r w:rsidR="00DC301A" w:rsidRPr="00BE0FF3">
        <w:rPr>
          <w:rFonts w:ascii="Palatino Linotype" w:eastAsia="Calibri" w:hAnsi="Palatino Linotype" w:cs="Arial"/>
          <w:lang w:val="es-ES"/>
        </w:rPr>
        <w:t>s</w:t>
      </w:r>
      <w:r w:rsidR="00DB4BEF" w:rsidRPr="00BE0FF3">
        <w:rPr>
          <w:rFonts w:ascii="Palatino Linotype" w:eastAsia="Calibri" w:hAnsi="Palatino Linotype" w:cs="Arial"/>
          <w:lang w:val="es-ES"/>
        </w:rPr>
        <w:t xml:space="preserve"> cual</w:t>
      </w:r>
      <w:r w:rsidR="00DC301A" w:rsidRPr="00BE0FF3">
        <w:rPr>
          <w:rFonts w:ascii="Palatino Linotype" w:eastAsia="Calibri" w:hAnsi="Palatino Linotype" w:cs="Arial"/>
          <w:lang w:val="es-ES"/>
        </w:rPr>
        <w:t>es</w:t>
      </w:r>
      <w:r w:rsidR="00AD7314" w:rsidRPr="00BE0FF3">
        <w:rPr>
          <w:rFonts w:ascii="Palatino Linotype" w:eastAsia="Calibri" w:hAnsi="Palatino Linotype" w:cs="Arial"/>
          <w:lang w:val="es-ES"/>
        </w:rPr>
        <w:t xml:space="preserve"> requirió </w:t>
      </w:r>
      <w:r w:rsidR="00B5559A" w:rsidRPr="00BE0FF3">
        <w:rPr>
          <w:rFonts w:ascii="Palatino Linotype" w:eastAsia="Calibri" w:hAnsi="Palatino Linotype" w:cs="Arial"/>
          <w:lang w:val="es-ES"/>
        </w:rPr>
        <w:t xml:space="preserve"> lo siguiente</w:t>
      </w:r>
      <w:r w:rsidR="00DB4BEF" w:rsidRPr="00BE0FF3">
        <w:rPr>
          <w:rFonts w:ascii="Palatino Linotype" w:eastAsia="Calibri" w:hAnsi="Palatino Linotype" w:cs="Arial"/>
          <w:lang w:val="es-ES"/>
        </w:rPr>
        <w:t>:</w:t>
      </w:r>
    </w:p>
    <w:p w14:paraId="1066FA67" w14:textId="77777777" w:rsidR="007A0868" w:rsidRPr="00BE0FF3" w:rsidRDefault="007A0868" w:rsidP="007A0868">
      <w:pPr>
        <w:pStyle w:val="Prrafodelista"/>
        <w:rPr>
          <w:rFonts w:ascii="Palatino Linotype" w:eastAsia="Calibri" w:hAnsi="Palatino Linotype" w:cs="Arial"/>
          <w:lang w:val="es-ES"/>
        </w:rPr>
      </w:pPr>
    </w:p>
    <w:p w14:paraId="70733FE4" w14:textId="77777777" w:rsidR="007A0868" w:rsidRPr="00BE0FF3" w:rsidRDefault="007A0868" w:rsidP="007A0868">
      <w:pPr>
        <w:pStyle w:val="Prrafodelista"/>
        <w:spacing w:before="240" w:after="240"/>
        <w:ind w:left="360"/>
        <w:jc w:val="both"/>
        <w:rPr>
          <w:rFonts w:ascii="Palatino Linotype" w:eastAsia="Calibri" w:hAnsi="Palatino Linotype" w:cs="Arial"/>
          <w:lang w:val="es-ES"/>
        </w:rPr>
      </w:pPr>
    </w:p>
    <w:p w14:paraId="4576255B" w14:textId="77777777" w:rsidR="007A0868" w:rsidRPr="00BE0FF3" w:rsidRDefault="007A0868" w:rsidP="007A0868">
      <w:pPr>
        <w:pStyle w:val="Prrafodelista"/>
        <w:spacing w:before="240" w:after="240" w:line="360" w:lineRule="auto"/>
        <w:ind w:left="0"/>
        <w:jc w:val="both"/>
        <w:rPr>
          <w:rFonts w:ascii="Palatino Linotype" w:eastAsia="Calibri" w:hAnsi="Palatino Linotype" w:cs="Arial"/>
          <w:b/>
          <w:lang w:val="es-ES"/>
        </w:rPr>
      </w:pPr>
      <w:r w:rsidRPr="00BE0FF3">
        <w:rPr>
          <w:rFonts w:ascii="Palatino Linotype" w:eastAsia="Calibri" w:hAnsi="Palatino Linotype" w:cs="Arial"/>
          <w:b/>
          <w:lang w:val="es-ES"/>
        </w:rPr>
        <w:t xml:space="preserve">00398/UPVT/IP/2018: </w:t>
      </w:r>
      <w:r w:rsidRPr="00BE0FF3">
        <w:rPr>
          <w:rFonts w:ascii="Palatino Linotype" w:eastAsia="Calibri" w:hAnsi="Palatino Linotype" w:cs="Arial"/>
          <w:i/>
        </w:rPr>
        <w:t>“</w:t>
      </w:r>
      <w:proofErr w:type="spellStart"/>
      <w:r w:rsidRPr="00BE0FF3">
        <w:rPr>
          <w:rFonts w:ascii="Palatino Linotype" w:eastAsia="Calibri" w:hAnsi="Palatino Linotype" w:cs="Arial"/>
          <w:i/>
        </w:rPr>
        <w:t>Historico</w:t>
      </w:r>
      <w:proofErr w:type="spellEnd"/>
      <w:r w:rsidRPr="00BE0FF3">
        <w:rPr>
          <w:rFonts w:ascii="Palatino Linotype" w:eastAsia="Calibri" w:hAnsi="Palatino Linotype" w:cs="Arial"/>
          <w:i/>
        </w:rPr>
        <w:t xml:space="preserve"> de planeaciones, cartas descriptivas y/o formatos de seguimiento de sesión o documento donde se evidencie que los profesores cumplen con el temario, </w:t>
      </w:r>
      <w:proofErr w:type="spellStart"/>
      <w:r w:rsidRPr="00BE0FF3">
        <w:rPr>
          <w:rFonts w:ascii="Palatino Linotype" w:eastAsia="Calibri" w:hAnsi="Palatino Linotype" w:cs="Arial"/>
          <w:i/>
        </w:rPr>
        <w:t>guia</w:t>
      </w:r>
      <w:proofErr w:type="spellEnd"/>
      <w:r w:rsidRPr="00BE0FF3">
        <w:rPr>
          <w:rFonts w:ascii="Palatino Linotype" w:eastAsia="Calibri" w:hAnsi="Palatino Linotype" w:cs="Arial"/>
          <w:i/>
        </w:rPr>
        <w:t xml:space="preserve"> y/o programa de la Licenciatura en Negocios Internacionales” (Sic)</w:t>
      </w:r>
    </w:p>
    <w:p w14:paraId="6083FA09" w14:textId="77777777" w:rsidR="007A0868" w:rsidRPr="00BE0FF3" w:rsidRDefault="007A0868" w:rsidP="007A0868">
      <w:pPr>
        <w:pStyle w:val="Prrafodelista"/>
        <w:spacing w:before="240" w:after="240" w:line="360" w:lineRule="auto"/>
        <w:ind w:left="0"/>
        <w:jc w:val="both"/>
        <w:rPr>
          <w:rFonts w:ascii="Palatino Linotype" w:eastAsia="Calibri" w:hAnsi="Palatino Linotype" w:cs="Arial"/>
          <w:i/>
          <w:lang w:val="es-ES"/>
        </w:rPr>
      </w:pPr>
    </w:p>
    <w:p w14:paraId="421C0D47" w14:textId="77777777" w:rsidR="007A0868" w:rsidRPr="00BE0FF3" w:rsidRDefault="007A0868" w:rsidP="007A0868">
      <w:pPr>
        <w:pStyle w:val="Prrafodelista"/>
        <w:spacing w:before="240" w:after="240" w:line="360" w:lineRule="auto"/>
        <w:ind w:left="0"/>
        <w:jc w:val="both"/>
        <w:rPr>
          <w:rFonts w:ascii="Palatino Linotype" w:eastAsia="Calibri" w:hAnsi="Palatino Linotype" w:cs="Arial"/>
          <w:b/>
          <w:lang w:val="es-ES"/>
        </w:rPr>
      </w:pPr>
      <w:r w:rsidRPr="00BE0FF3">
        <w:rPr>
          <w:rFonts w:ascii="Palatino Linotype" w:eastAsia="Calibri" w:hAnsi="Palatino Linotype" w:cs="Arial"/>
          <w:b/>
          <w:lang w:val="es-ES"/>
        </w:rPr>
        <w:t xml:space="preserve">00399/UPVT/IP/2018: </w:t>
      </w:r>
      <w:r w:rsidRPr="00BE0FF3">
        <w:rPr>
          <w:rFonts w:ascii="Palatino Linotype" w:eastAsia="Calibri" w:hAnsi="Palatino Linotype" w:cs="Arial"/>
          <w:i/>
        </w:rPr>
        <w:t>“</w:t>
      </w:r>
      <w:proofErr w:type="spellStart"/>
      <w:r w:rsidRPr="00BE0FF3">
        <w:rPr>
          <w:rFonts w:ascii="Palatino Linotype" w:eastAsia="Calibri" w:hAnsi="Palatino Linotype" w:cs="Arial"/>
          <w:i/>
        </w:rPr>
        <w:t>Historico</w:t>
      </w:r>
      <w:proofErr w:type="spellEnd"/>
      <w:r w:rsidRPr="00BE0FF3">
        <w:rPr>
          <w:rFonts w:ascii="Palatino Linotype" w:eastAsia="Calibri" w:hAnsi="Palatino Linotype" w:cs="Arial"/>
          <w:i/>
        </w:rPr>
        <w:t xml:space="preserve"> de planeaciones, cartas descriptivas y/o formatos de seguimiento de sesión o documento donde se evidencie que los profesores cumplen con el temario, </w:t>
      </w:r>
      <w:proofErr w:type="spellStart"/>
      <w:r w:rsidRPr="00BE0FF3">
        <w:rPr>
          <w:rFonts w:ascii="Palatino Linotype" w:eastAsia="Calibri" w:hAnsi="Palatino Linotype" w:cs="Arial"/>
          <w:i/>
        </w:rPr>
        <w:t>guia</w:t>
      </w:r>
      <w:proofErr w:type="spellEnd"/>
      <w:r w:rsidRPr="00BE0FF3">
        <w:rPr>
          <w:rFonts w:ascii="Palatino Linotype" w:eastAsia="Calibri" w:hAnsi="Palatino Linotype" w:cs="Arial"/>
          <w:i/>
        </w:rPr>
        <w:t xml:space="preserve"> y/o programa de la </w:t>
      </w:r>
      <w:proofErr w:type="spellStart"/>
      <w:r w:rsidRPr="00BE0FF3">
        <w:rPr>
          <w:rFonts w:ascii="Palatino Linotype" w:eastAsia="Calibri" w:hAnsi="Palatino Linotype" w:cs="Arial"/>
          <w:i/>
        </w:rPr>
        <w:t>Ingenieria</w:t>
      </w:r>
      <w:proofErr w:type="spellEnd"/>
      <w:r w:rsidRPr="00BE0FF3">
        <w:rPr>
          <w:rFonts w:ascii="Palatino Linotype" w:eastAsia="Calibri" w:hAnsi="Palatino Linotype" w:cs="Arial"/>
          <w:i/>
        </w:rPr>
        <w:t xml:space="preserve"> en </w:t>
      </w:r>
      <w:proofErr w:type="spellStart"/>
      <w:r w:rsidRPr="00BE0FF3">
        <w:rPr>
          <w:rFonts w:ascii="Palatino Linotype" w:eastAsia="Calibri" w:hAnsi="Palatino Linotype" w:cs="Arial"/>
          <w:i/>
        </w:rPr>
        <w:t>Biotecnologia</w:t>
      </w:r>
      <w:proofErr w:type="spellEnd"/>
      <w:proofErr w:type="gramStart"/>
      <w:r w:rsidRPr="00BE0FF3">
        <w:rPr>
          <w:rFonts w:ascii="Palatino Linotype" w:eastAsia="Calibri" w:hAnsi="Palatino Linotype" w:cs="Arial"/>
          <w:i/>
        </w:rPr>
        <w:t>”(</w:t>
      </w:r>
      <w:proofErr w:type="gramEnd"/>
      <w:r w:rsidRPr="00BE0FF3">
        <w:rPr>
          <w:rFonts w:ascii="Palatino Linotype" w:eastAsia="Calibri" w:hAnsi="Palatino Linotype" w:cs="Arial"/>
          <w:i/>
        </w:rPr>
        <w:t>Sic)</w:t>
      </w:r>
    </w:p>
    <w:p w14:paraId="493626BF" w14:textId="77777777" w:rsidR="007A0868" w:rsidRPr="00BE0FF3" w:rsidRDefault="007A0868" w:rsidP="007A0868">
      <w:pPr>
        <w:pStyle w:val="Prrafodelista"/>
        <w:spacing w:before="240" w:after="240" w:line="360" w:lineRule="auto"/>
        <w:ind w:left="0"/>
        <w:jc w:val="both"/>
        <w:rPr>
          <w:rFonts w:ascii="Palatino Linotype" w:eastAsia="Calibri" w:hAnsi="Palatino Linotype" w:cs="Arial"/>
          <w:i/>
          <w:lang w:val="es-ES"/>
        </w:rPr>
      </w:pPr>
    </w:p>
    <w:p w14:paraId="3D7951F1" w14:textId="77777777" w:rsidR="007A0868" w:rsidRPr="00BE0FF3" w:rsidRDefault="007A0868" w:rsidP="007A0868">
      <w:pPr>
        <w:pStyle w:val="Prrafodelista"/>
        <w:spacing w:before="240" w:after="240" w:line="360" w:lineRule="auto"/>
        <w:ind w:left="0"/>
        <w:jc w:val="both"/>
        <w:rPr>
          <w:rFonts w:ascii="Palatino Linotype" w:eastAsia="Calibri" w:hAnsi="Palatino Linotype" w:cs="Arial"/>
          <w:b/>
          <w:lang w:val="es-ES"/>
        </w:rPr>
      </w:pPr>
      <w:r w:rsidRPr="00BE0FF3">
        <w:rPr>
          <w:rFonts w:ascii="Palatino Linotype" w:eastAsia="Calibri" w:hAnsi="Palatino Linotype" w:cs="Arial"/>
          <w:b/>
          <w:lang w:val="es-ES"/>
        </w:rPr>
        <w:t xml:space="preserve">00400/UPVT/IP/2018: </w:t>
      </w:r>
      <w:r w:rsidRPr="00BE0FF3">
        <w:rPr>
          <w:rFonts w:ascii="Palatino Linotype" w:eastAsia="Calibri" w:hAnsi="Palatino Linotype" w:cs="Arial"/>
          <w:i/>
        </w:rPr>
        <w:t>“</w:t>
      </w:r>
      <w:proofErr w:type="spellStart"/>
      <w:r w:rsidRPr="00BE0FF3">
        <w:rPr>
          <w:rFonts w:ascii="Palatino Linotype" w:eastAsia="Calibri" w:hAnsi="Palatino Linotype" w:cs="Arial"/>
          <w:i/>
        </w:rPr>
        <w:t>Historico</w:t>
      </w:r>
      <w:proofErr w:type="spellEnd"/>
      <w:r w:rsidRPr="00BE0FF3">
        <w:rPr>
          <w:rFonts w:ascii="Palatino Linotype" w:eastAsia="Calibri" w:hAnsi="Palatino Linotype" w:cs="Arial"/>
          <w:i/>
        </w:rPr>
        <w:t xml:space="preserve"> de planeaciones, cartas descriptivas y/o formatos de seguimiento de sesión o documento donde se evidencie que los profesores cumplen con el temario, </w:t>
      </w:r>
      <w:proofErr w:type="spellStart"/>
      <w:r w:rsidRPr="00BE0FF3">
        <w:rPr>
          <w:rFonts w:ascii="Palatino Linotype" w:eastAsia="Calibri" w:hAnsi="Palatino Linotype" w:cs="Arial"/>
          <w:i/>
        </w:rPr>
        <w:t>guia</w:t>
      </w:r>
      <w:proofErr w:type="spellEnd"/>
      <w:r w:rsidRPr="00BE0FF3">
        <w:rPr>
          <w:rFonts w:ascii="Palatino Linotype" w:eastAsia="Calibri" w:hAnsi="Palatino Linotype" w:cs="Arial"/>
          <w:i/>
        </w:rPr>
        <w:t xml:space="preserve"> y/o programa de la </w:t>
      </w:r>
      <w:proofErr w:type="spellStart"/>
      <w:r w:rsidRPr="00BE0FF3">
        <w:rPr>
          <w:rFonts w:ascii="Palatino Linotype" w:eastAsia="Calibri" w:hAnsi="Palatino Linotype" w:cs="Arial"/>
          <w:i/>
        </w:rPr>
        <w:t>Ingenieria</w:t>
      </w:r>
      <w:proofErr w:type="spellEnd"/>
      <w:r w:rsidRPr="00BE0FF3">
        <w:rPr>
          <w:rFonts w:ascii="Palatino Linotype" w:eastAsia="Calibri" w:hAnsi="Palatino Linotype" w:cs="Arial"/>
          <w:i/>
        </w:rPr>
        <w:t xml:space="preserve"> en </w:t>
      </w:r>
      <w:proofErr w:type="spellStart"/>
      <w:r w:rsidRPr="00BE0FF3">
        <w:rPr>
          <w:rFonts w:ascii="Palatino Linotype" w:eastAsia="Calibri" w:hAnsi="Palatino Linotype" w:cs="Arial"/>
          <w:i/>
        </w:rPr>
        <w:t>Informatica</w:t>
      </w:r>
      <w:proofErr w:type="spellEnd"/>
      <w:r w:rsidRPr="00BE0FF3">
        <w:rPr>
          <w:rFonts w:ascii="Palatino Linotype" w:eastAsia="Calibri" w:hAnsi="Palatino Linotype" w:cs="Arial"/>
          <w:i/>
        </w:rPr>
        <w:t>” (Sic)</w:t>
      </w:r>
    </w:p>
    <w:p w14:paraId="72495B3F" w14:textId="77777777" w:rsidR="007A0868" w:rsidRPr="00BE0FF3" w:rsidRDefault="007A0868" w:rsidP="007A0868">
      <w:pPr>
        <w:pStyle w:val="Prrafodelista"/>
        <w:spacing w:before="240" w:after="240" w:line="360" w:lineRule="auto"/>
        <w:ind w:left="0"/>
        <w:jc w:val="both"/>
        <w:rPr>
          <w:rFonts w:ascii="Palatino Linotype" w:eastAsia="Calibri" w:hAnsi="Palatino Linotype" w:cs="Arial"/>
          <w:i/>
          <w:lang w:val="es-ES"/>
        </w:rPr>
      </w:pPr>
    </w:p>
    <w:p w14:paraId="033E71C8" w14:textId="77777777" w:rsidR="007A0868" w:rsidRPr="00BE0FF3" w:rsidRDefault="007A0868" w:rsidP="007A0868">
      <w:pPr>
        <w:pStyle w:val="Prrafodelista"/>
        <w:spacing w:before="240" w:after="240" w:line="360" w:lineRule="auto"/>
        <w:ind w:left="0"/>
        <w:jc w:val="both"/>
        <w:rPr>
          <w:rFonts w:ascii="Palatino Linotype" w:eastAsia="Calibri" w:hAnsi="Palatino Linotype" w:cs="Arial"/>
          <w:b/>
          <w:lang w:val="es-ES"/>
        </w:rPr>
      </w:pPr>
      <w:r w:rsidRPr="00BE0FF3">
        <w:rPr>
          <w:rFonts w:ascii="Palatino Linotype" w:eastAsia="Calibri" w:hAnsi="Palatino Linotype" w:cs="Arial"/>
          <w:b/>
          <w:lang w:val="es-ES"/>
        </w:rPr>
        <w:t xml:space="preserve">00401/UPVT/IP/2018: </w:t>
      </w:r>
      <w:r w:rsidRPr="00BE0FF3">
        <w:rPr>
          <w:rFonts w:ascii="Palatino Linotype" w:eastAsia="Calibri" w:hAnsi="Palatino Linotype" w:cs="Arial"/>
          <w:i/>
        </w:rPr>
        <w:t>“</w:t>
      </w:r>
      <w:proofErr w:type="spellStart"/>
      <w:r w:rsidRPr="00BE0FF3">
        <w:rPr>
          <w:rFonts w:ascii="Palatino Linotype" w:eastAsia="Calibri" w:hAnsi="Palatino Linotype" w:cs="Arial"/>
          <w:i/>
        </w:rPr>
        <w:t>Historico</w:t>
      </w:r>
      <w:proofErr w:type="spellEnd"/>
      <w:r w:rsidRPr="00BE0FF3">
        <w:rPr>
          <w:rFonts w:ascii="Palatino Linotype" w:eastAsia="Calibri" w:hAnsi="Palatino Linotype" w:cs="Arial"/>
          <w:i/>
        </w:rPr>
        <w:t xml:space="preserve"> de planeaciones, cartas descriptivas y/o formatos de seguimiento de sesión o documento donde se evidencie que los profesores cumplen con el temario, </w:t>
      </w:r>
      <w:proofErr w:type="spellStart"/>
      <w:r w:rsidRPr="00BE0FF3">
        <w:rPr>
          <w:rFonts w:ascii="Palatino Linotype" w:eastAsia="Calibri" w:hAnsi="Palatino Linotype" w:cs="Arial"/>
          <w:i/>
        </w:rPr>
        <w:t>guia</w:t>
      </w:r>
      <w:proofErr w:type="spellEnd"/>
      <w:r w:rsidRPr="00BE0FF3">
        <w:rPr>
          <w:rFonts w:ascii="Palatino Linotype" w:eastAsia="Calibri" w:hAnsi="Palatino Linotype" w:cs="Arial"/>
          <w:i/>
        </w:rPr>
        <w:t xml:space="preserve"> y/o programa de la </w:t>
      </w:r>
      <w:proofErr w:type="spellStart"/>
      <w:r w:rsidRPr="00BE0FF3">
        <w:rPr>
          <w:rFonts w:ascii="Palatino Linotype" w:eastAsia="Calibri" w:hAnsi="Palatino Linotype" w:cs="Arial"/>
          <w:i/>
        </w:rPr>
        <w:t>Ingenieria</w:t>
      </w:r>
      <w:proofErr w:type="spellEnd"/>
      <w:r w:rsidRPr="00BE0FF3">
        <w:rPr>
          <w:rFonts w:ascii="Palatino Linotype" w:eastAsia="Calibri" w:hAnsi="Palatino Linotype" w:cs="Arial"/>
          <w:i/>
        </w:rPr>
        <w:t xml:space="preserve"> en Energía” (Sic)</w:t>
      </w:r>
    </w:p>
    <w:p w14:paraId="0D9FBCBB" w14:textId="77777777" w:rsidR="007A0868" w:rsidRPr="00BE0FF3" w:rsidRDefault="007A0868" w:rsidP="007A0868">
      <w:pPr>
        <w:pStyle w:val="Prrafodelista"/>
        <w:spacing w:before="240" w:after="240" w:line="360" w:lineRule="auto"/>
        <w:ind w:left="0"/>
        <w:jc w:val="both"/>
        <w:rPr>
          <w:rFonts w:ascii="Palatino Linotype" w:eastAsia="Calibri" w:hAnsi="Palatino Linotype" w:cs="Arial"/>
          <w:i/>
          <w:lang w:val="es-ES"/>
        </w:rPr>
      </w:pPr>
    </w:p>
    <w:p w14:paraId="441818D1" w14:textId="77777777" w:rsidR="007A0868" w:rsidRPr="00BE0FF3" w:rsidRDefault="007A0868" w:rsidP="007A0868">
      <w:pPr>
        <w:pStyle w:val="Prrafodelista"/>
        <w:spacing w:before="240" w:after="240" w:line="360" w:lineRule="auto"/>
        <w:ind w:left="0"/>
        <w:jc w:val="both"/>
        <w:rPr>
          <w:rFonts w:ascii="Palatino Linotype" w:eastAsia="Calibri" w:hAnsi="Palatino Linotype" w:cs="Arial"/>
          <w:b/>
          <w:lang w:val="es-ES"/>
        </w:rPr>
      </w:pPr>
      <w:r w:rsidRPr="00BE0FF3">
        <w:rPr>
          <w:rFonts w:ascii="Palatino Linotype" w:eastAsia="Calibri" w:hAnsi="Palatino Linotype" w:cs="Arial"/>
          <w:b/>
          <w:lang w:val="es-ES"/>
        </w:rPr>
        <w:t xml:space="preserve">00402/UPVT/IP/2018: </w:t>
      </w:r>
      <w:r w:rsidRPr="00BE0FF3">
        <w:rPr>
          <w:rFonts w:ascii="Palatino Linotype" w:eastAsia="Calibri" w:hAnsi="Palatino Linotype" w:cs="Arial"/>
          <w:i/>
        </w:rPr>
        <w:t>“</w:t>
      </w:r>
      <w:proofErr w:type="spellStart"/>
      <w:r w:rsidRPr="00BE0FF3">
        <w:rPr>
          <w:rFonts w:ascii="Palatino Linotype" w:eastAsia="Calibri" w:hAnsi="Palatino Linotype" w:cs="Arial"/>
          <w:i/>
        </w:rPr>
        <w:t>Historico</w:t>
      </w:r>
      <w:proofErr w:type="spellEnd"/>
      <w:r w:rsidRPr="00BE0FF3">
        <w:rPr>
          <w:rFonts w:ascii="Palatino Linotype" w:eastAsia="Calibri" w:hAnsi="Palatino Linotype" w:cs="Arial"/>
          <w:i/>
        </w:rPr>
        <w:t xml:space="preserve"> de planeaciones, cartas descriptivas y/o formatos de seguimiento de sesión o documento donde se evidencie que los profesores cumplen con el temario, </w:t>
      </w:r>
      <w:proofErr w:type="spellStart"/>
      <w:r w:rsidRPr="00BE0FF3">
        <w:rPr>
          <w:rFonts w:ascii="Palatino Linotype" w:eastAsia="Calibri" w:hAnsi="Palatino Linotype" w:cs="Arial"/>
          <w:i/>
        </w:rPr>
        <w:t>guia</w:t>
      </w:r>
      <w:proofErr w:type="spellEnd"/>
      <w:r w:rsidRPr="00BE0FF3">
        <w:rPr>
          <w:rFonts w:ascii="Palatino Linotype" w:eastAsia="Calibri" w:hAnsi="Palatino Linotype" w:cs="Arial"/>
          <w:i/>
        </w:rPr>
        <w:t xml:space="preserve"> y/o programa de la </w:t>
      </w:r>
      <w:proofErr w:type="spellStart"/>
      <w:r w:rsidRPr="00BE0FF3">
        <w:rPr>
          <w:rFonts w:ascii="Palatino Linotype" w:eastAsia="Calibri" w:hAnsi="Palatino Linotype" w:cs="Arial"/>
          <w:i/>
        </w:rPr>
        <w:t>Ingenieria</w:t>
      </w:r>
      <w:proofErr w:type="spellEnd"/>
      <w:r w:rsidRPr="00BE0FF3">
        <w:rPr>
          <w:rFonts w:ascii="Palatino Linotype" w:eastAsia="Calibri" w:hAnsi="Palatino Linotype" w:cs="Arial"/>
          <w:i/>
        </w:rPr>
        <w:t xml:space="preserve"> Industrial” (Sic)</w:t>
      </w:r>
    </w:p>
    <w:p w14:paraId="6B7CF452" w14:textId="77777777" w:rsidR="007A0868" w:rsidRPr="00BE0FF3" w:rsidRDefault="007A0868" w:rsidP="007A0868">
      <w:pPr>
        <w:pStyle w:val="Prrafodelista"/>
        <w:spacing w:before="240" w:after="240" w:line="360" w:lineRule="auto"/>
        <w:ind w:left="0"/>
        <w:jc w:val="both"/>
        <w:rPr>
          <w:rFonts w:ascii="Palatino Linotype" w:eastAsia="Calibri" w:hAnsi="Palatino Linotype" w:cs="Arial"/>
          <w:i/>
          <w:lang w:val="es-ES"/>
        </w:rPr>
      </w:pPr>
    </w:p>
    <w:p w14:paraId="33B5EB4C" w14:textId="77777777" w:rsidR="007A0868" w:rsidRPr="00BE0FF3" w:rsidRDefault="007A0868" w:rsidP="007A0868">
      <w:pPr>
        <w:pStyle w:val="Prrafodelista"/>
        <w:spacing w:before="240" w:after="240" w:line="360" w:lineRule="auto"/>
        <w:ind w:left="0"/>
        <w:jc w:val="both"/>
        <w:rPr>
          <w:rFonts w:ascii="Palatino Linotype" w:eastAsia="Calibri" w:hAnsi="Palatino Linotype" w:cs="Arial"/>
          <w:b/>
          <w:lang w:val="es-ES"/>
        </w:rPr>
      </w:pPr>
      <w:r w:rsidRPr="00BE0FF3">
        <w:rPr>
          <w:rFonts w:ascii="Palatino Linotype" w:eastAsia="Calibri" w:hAnsi="Palatino Linotype" w:cs="Arial"/>
          <w:b/>
          <w:lang w:val="es-ES"/>
        </w:rPr>
        <w:lastRenderedPageBreak/>
        <w:t xml:space="preserve">00403/UPVT/IP/2018: </w:t>
      </w:r>
      <w:r w:rsidRPr="00BE0FF3">
        <w:rPr>
          <w:rFonts w:ascii="Palatino Linotype" w:eastAsia="Calibri" w:hAnsi="Palatino Linotype" w:cs="Arial"/>
          <w:i/>
        </w:rPr>
        <w:t>“</w:t>
      </w:r>
      <w:proofErr w:type="spellStart"/>
      <w:r w:rsidRPr="00BE0FF3">
        <w:rPr>
          <w:rFonts w:ascii="Palatino Linotype" w:eastAsia="Calibri" w:hAnsi="Palatino Linotype" w:cs="Arial"/>
          <w:i/>
        </w:rPr>
        <w:t>Historico</w:t>
      </w:r>
      <w:proofErr w:type="spellEnd"/>
      <w:r w:rsidRPr="00BE0FF3">
        <w:rPr>
          <w:rFonts w:ascii="Palatino Linotype" w:eastAsia="Calibri" w:hAnsi="Palatino Linotype" w:cs="Arial"/>
          <w:i/>
        </w:rPr>
        <w:t xml:space="preserve"> de planeaciones, cartas descriptivas y/o formatos de seguimiento de sesión o documento donde se evidencie que los profesores cumplen con el temario, </w:t>
      </w:r>
      <w:proofErr w:type="spellStart"/>
      <w:r w:rsidRPr="00BE0FF3">
        <w:rPr>
          <w:rFonts w:ascii="Palatino Linotype" w:eastAsia="Calibri" w:hAnsi="Palatino Linotype" w:cs="Arial"/>
          <w:i/>
        </w:rPr>
        <w:t>guia</w:t>
      </w:r>
      <w:proofErr w:type="spellEnd"/>
      <w:r w:rsidRPr="00BE0FF3">
        <w:rPr>
          <w:rFonts w:ascii="Palatino Linotype" w:eastAsia="Calibri" w:hAnsi="Palatino Linotype" w:cs="Arial"/>
          <w:i/>
        </w:rPr>
        <w:t xml:space="preserve"> y/o programa de la </w:t>
      </w:r>
      <w:proofErr w:type="spellStart"/>
      <w:r w:rsidRPr="00BE0FF3">
        <w:rPr>
          <w:rFonts w:ascii="Palatino Linotype" w:eastAsia="Calibri" w:hAnsi="Palatino Linotype" w:cs="Arial"/>
          <w:i/>
        </w:rPr>
        <w:t>Ingenieria</w:t>
      </w:r>
      <w:proofErr w:type="spellEnd"/>
      <w:r w:rsidRPr="00BE0FF3">
        <w:rPr>
          <w:rFonts w:ascii="Palatino Linotype" w:eastAsia="Calibri" w:hAnsi="Palatino Linotype" w:cs="Arial"/>
          <w:i/>
        </w:rPr>
        <w:t xml:space="preserve"> </w:t>
      </w:r>
      <w:proofErr w:type="spellStart"/>
      <w:r w:rsidRPr="00BE0FF3">
        <w:rPr>
          <w:rFonts w:ascii="Palatino Linotype" w:eastAsia="Calibri" w:hAnsi="Palatino Linotype" w:cs="Arial"/>
          <w:i/>
        </w:rPr>
        <w:t>Mecatronica</w:t>
      </w:r>
      <w:proofErr w:type="spellEnd"/>
      <w:r w:rsidRPr="00BE0FF3">
        <w:rPr>
          <w:rFonts w:ascii="Palatino Linotype" w:eastAsia="Calibri" w:hAnsi="Palatino Linotype" w:cs="Arial"/>
          <w:i/>
        </w:rPr>
        <w:t>” (Sic)</w:t>
      </w:r>
    </w:p>
    <w:p w14:paraId="65107FAD" w14:textId="77777777" w:rsidR="007A0868" w:rsidRPr="00BE0FF3" w:rsidRDefault="007A0868" w:rsidP="007A0868">
      <w:pPr>
        <w:pStyle w:val="Prrafodelista"/>
        <w:spacing w:before="240" w:after="240" w:line="360" w:lineRule="auto"/>
        <w:ind w:left="0"/>
        <w:jc w:val="both"/>
        <w:rPr>
          <w:rFonts w:ascii="Palatino Linotype" w:eastAsia="Calibri" w:hAnsi="Palatino Linotype" w:cs="Arial"/>
          <w:i/>
          <w:lang w:val="es-ES"/>
        </w:rPr>
      </w:pPr>
    </w:p>
    <w:p w14:paraId="44FEEB1C" w14:textId="77777777" w:rsidR="007A0868" w:rsidRPr="00BE0FF3" w:rsidRDefault="007A0868" w:rsidP="007A0868">
      <w:pPr>
        <w:pStyle w:val="Prrafodelista"/>
        <w:spacing w:before="240" w:after="240" w:line="360" w:lineRule="auto"/>
        <w:ind w:left="0"/>
        <w:jc w:val="both"/>
        <w:rPr>
          <w:rFonts w:ascii="Palatino Linotype" w:eastAsia="Calibri" w:hAnsi="Palatino Linotype" w:cs="Arial"/>
          <w:b/>
          <w:lang w:val="es-ES"/>
        </w:rPr>
      </w:pPr>
      <w:r w:rsidRPr="00BE0FF3">
        <w:rPr>
          <w:rFonts w:ascii="Palatino Linotype" w:eastAsia="Calibri" w:hAnsi="Palatino Linotype" w:cs="Arial"/>
          <w:b/>
          <w:lang w:val="es-ES"/>
        </w:rPr>
        <w:t xml:space="preserve">00404/UPVT/IP/2018: </w:t>
      </w:r>
      <w:r w:rsidRPr="00BE0FF3">
        <w:rPr>
          <w:rFonts w:ascii="Palatino Linotype" w:eastAsia="Calibri" w:hAnsi="Palatino Linotype" w:cs="Arial"/>
          <w:i/>
        </w:rPr>
        <w:t>“</w:t>
      </w:r>
      <w:proofErr w:type="spellStart"/>
      <w:r w:rsidRPr="00BE0FF3">
        <w:rPr>
          <w:rFonts w:ascii="Palatino Linotype" w:eastAsia="Calibri" w:hAnsi="Palatino Linotype" w:cs="Arial"/>
          <w:i/>
        </w:rPr>
        <w:t>Historico</w:t>
      </w:r>
      <w:proofErr w:type="spellEnd"/>
      <w:r w:rsidRPr="00BE0FF3">
        <w:rPr>
          <w:rFonts w:ascii="Palatino Linotype" w:eastAsia="Calibri" w:hAnsi="Palatino Linotype" w:cs="Arial"/>
          <w:i/>
        </w:rPr>
        <w:t xml:space="preserve"> de planeaciones, cartas descriptivas y/o formatos de seguimiento de sesión o documento donde se evidencie que los profesores cumplen con el temario, </w:t>
      </w:r>
      <w:proofErr w:type="spellStart"/>
      <w:r w:rsidRPr="00BE0FF3">
        <w:rPr>
          <w:rFonts w:ascii="Palatino Linotype" w:eastAsia="Calibri" w:hAnsi="Palatino Linotype" w:cs="Arial"/>
          <w:i/>
        </w:rPr>
        <w:t>guia</w:t>
      </w:r>
      <w:proofErr w:type="spellEnd"/>
      <w:r w:rsidRPr="00BE0FF3">
        <w:rPr>
          <w:rFonts w:ascii="Palatino Linotype" w:eastAsia="Calibri" w:hAnsi="Palatino Linotype" w:cs="Arial"/>
          <w:i/>
        </w:rPr>
        <w:t xml:space="preserve"> y/o programa de la </w:t>
      </w:r>
      <w:proofErr w:type="spellStart"/>
      <w:r w:rsidRPr="00BE0FF3">
        <w:rPr>
          <w:rFonts w:ascii="Palatino Linotype" w:eastAsia="Calibri" w:hAnsi="Palatino Linotype" w:cs="Arial"/>
          <w:i/>
        </w:rPr>
        <w:t>Ingenieria</w:t>
      </w:r>
      <w:proofErr w:type="spellEnd"/>
      <w:r w:rsidRPr="00BE0FF3">
        <w:rPr>
          <w:rFonts w:ascii="Palatino Linotype" w:eastAsia="Calibri" w:hAnsi="Palatino Linotype" w:cs="Arial"/>
          <w:i/>
        </w:rPr>
        <w:t xml:space="preserve"> en </w:t>
      </w:r>
      <w:proofErr w:type="spellStart"/>
      <w:r w:rsidRPr="00BE0FF3">
        <w:rPr>
          <w:rFonts w:ascii="Palatino Linotype" w:eastAsia="Calibri" w:hAnsi="Palatino Linotype" w:cs="Arial"/>
          <w:i/>
        </w:rPr>
        <w:t>Mecanica</w:t>
      </w:r>
      <w:proofErr w:type="spellEnd"/>
      <w:r w:rsidRPr="00BE0FF3">
        <w:rPr>
          <w:rFonts w:ascii="Palatino Linotype" w:eastAsia="Calibri" w:hAnsi="Palatino Linotype" w:cs="Arial"/>
          <w:i/>
        </w:rPr>
        <w:t xml:space="preserve"> Automotriz” (Sic)</w:t>
      </w:r>
    </w:p>
    <w:p w14:paraId="028E7428" w14:textId="77777777" w:rsidR="007A0868" w:rsidRPr="00BE0FF3" w:rsidRDefault="007A0868" w:rsidP="007A0868">
      <w:pPr>
        <w:pStyle w:val="Prrafodelista"/>
        <w:spacing w:before="240" w:after="240" w:line="360" w:lineRule="auto"/>
        <w:ind w:left="0"/>
        <w:jc w:val="both"/>
        <w:rPr>
          <w:rFonts w:ascii="Palatino Linotype" w:eastAsia="Calibri" w:hAnsi="Palatino Linotype" w:cs="Arial"/>
          <w:i/>
          <w:lang w:val="es-ES"/>
        </w:rPr>
      </w:pPr>
    </w:p>
    <w:p w14:paraId="2E0AD3FC" w14:textId="77777777" w:rsidR="007A0868" w:rsidRPr="00BE0FF3" w:rsidRDefault="007A0868" w:rsidP="007A0868">
      <w:pPr>
        <w:pStyle w:val="Prrafodelista"/>
        <w:spacing w:before="240" w:after="240" w:line="360" w:lineRule="auto"/>
        <w:ind w:left="0"/>
        <w:jc w:val="both"/>
        <w:rPr>
          <w:rFonts w:ascii="Palatino Linotype" w:eastAsia="Calibri" w:hAnsi="Palatino Linotype" w:cs="Arial"/>
          <w:b/>
          <w:lang w:val="es-ES"/>
        </w:rPr>
      </w:pPr>
      <w:r w:rsidRPr="00BE0FF3">
        <w:rPr>
          <w:rFonts w:ascii="Palatino Linotype" w:eastAsia="Calibri" w:hAnsi="Palatino Linotype" w:cs="Arial"/>
          <w:b/>
          <w:lang w:val="es-ES"/>
        </w:rPr>
        <w:t>00405/UPVT/IP/2018:</w:t>
      </w:r>
      <w:r w:rsidRPr="00BE0FF3">
        <w:rPr>
          <w:rFonts w:ascii="Palatino Linotype" w:eastAsia="Calibri" w:hAnsi="Palatino Linotype" w:cs="Arial"/>
          <w:lang w:val="es-ES"/>
        </w:rPr>
        <w:t xml:space="preserve"> </w:t>
      </w:r>
      <w:r w:rsidRPr="00BE0FF3">
        <w:rPr>
          <w:rFonts w:ascii="Palatino Linotype" w:eastAsia="Times New Roman" w:hAnsi="Palatino Linotype" w:cs="Arial"/>
          <w:i/>
        </w:rPr>
        <w:t>“</w:t>
      </w:r>
      <w:proofErr w:type="spellStart"/>
      <w:r w:rsidRPr="00BE0FF3">
        <w:rPr>
          <w:rFonts w:ascii="Palatino Linotype" w:eastAsia="Times New Roman" w:hAnsi="Palatino Linotype" w:cs="Arial"/>
          <w:i/>
        </w:rPr>
        <w:t>Historico</w:t>
      </w:r>
      <w:proofErr w:type="spellEnd"/>
      <w:r w:rsidRPr="00BE0FF3">
        <w:rPr>
          <w:rFonts w:ascii="Palatino Linotype" w:eastAsia="Times New Roman" w:hAnsi="Palatino Linotype" w:cs="Arial"/>
          <w:i/>
        </w:rPr>
        <w:t xml:space="preserve"> de planeaciones, cartas descriptivas y/o formatos de seguimiento de sesión o documento donde se evidencie que los profesores cumplen con el temario, </w:t>
      </w:r>
      <w:proofErr w:type="spellStart"/>
      <w:r w:rsidRPr="00BE0FF3">
        <w:rPr>
          <w:rFonts w:ascii="Palatino Linotype" w:eastAsia="Times New Roman" w:hAnsi="Palatino Linotype" w:cs="Arial"/>
          <w:i/>
        </w:rPr>
        <w:t>guia</w:t>
      </w:r>
      <w:proofErr w:type="spellEnd"/>
      <w:r w:rsidRPr="00BE0FF3">
        <w:rPr>
          <w:rFonts w:ascii="Palatino Linotype" w:eastAsia="Times New Roman" w:hAnsi="Palatino Linotype" w:cs="Arial"/>
          <w:i/>
        </w:rPr>
        <w:t xml:space="preserve"> y/o programa de la </w:t>
      </w:r>
      <w:proofErr w:type="spellStart"/>
      <w:r w:rsidRPr="00BE0FF3">
        <w:rPr>
          <w:rFonts w:ascii="Palatino Linotype" w:eastAsia="Times New Roman" w:hAnsi="Palatino Linotype" w:cs="Arial"/>
          <w:i/>
        </w:rPr>
        <w:t>Maestria</w:t>
      </w:r>
      <w:proofErr w:type="spellEnd"/>
      <w:r w:rsidRPr="00BE0FF3">
        <w:rPr>
          <w:rFonts w:ascii="Palatino Linotype" w:eastAsia="Times New Roman" w:hAnsi="Palatino Linotype" w:cs="Arial"/>
          <w:i/>
        </w:rPr>
        <w:t xml:space="preserve"> en Administración” (Sic)</w:t>
      </w:r>
    </w:p>
    <w:p w14:paraId="4248A9A6" w14:textId="77777777" w:rsidR="005B1B6A" w:rsidRPr="00BE0FF3" w:rsidRDefault="005B1B6A" w:rsidP="005B1B6A">
      <w:pPr>
        <w:pStyle w:val="Prrafodelista"/>
        <w:rPr>
          <w:rFonts w:ascii="Palatino Linotype" w:eastAsia="Calibri" w:hAnsi="Palatino Linotype" w:cs="Arial"/>
          <w:lang w:val="es-ES"/>
        </w:rPr>
      </w:pPr>
    </w:p>
    <w:p w14:paraId="5C97B005" w14:textId="77777777" w:rsidR="005B1B6A" w:rsidRPr="00BE0FF3" w:rsidRDefault="005B1B6A" w:rsidP="005B1B6A">
      <w:pPr>
        <w:pStyle w:val="Prrafodelista"/>
        <w:spacing w:before="240" w:after="240"/>
        <w:ind w:left="360"/>
        <w:jc w:val="both"/>
        <w:rPr>
          <w:rFonts w:ascii="Palatino Linotype" w:eastAsia="Calibri" w:hAnsi="Palatino Linotype" w:cs="Arial"/>
          <w:lang w:val="es-ES"/>
        </w:rPr>
      </w:pPr>
    </w:p>
    <w:p w14:paraId="086E696D" w14:textId="3F8414D3" w:rsidR="005E570D" w:rsidRPr="00BE0FF3" w:rsidRDefault="00EF758E" w:rsidP="007A0868">
      <w:pPr>
        <w:pStyle w:val="Prrafodelista"/>
        <w:numPr>
          <w:ilvl w:val="0"/>
          <w:numId w:val="12"/>
        </w:numPr>
        <w:tabs>
          <w:tab w:val="left" w:pos="567"/>
        </w:tabs>
        <w:spacing w:line="360" w:lineRule="auto"/>
        <w:ind w:left="0" w:firstLine="0"/>
        <w:jc w:val="both"/>
        <w:rPr>
          <w:rFonts w:ascii="Palatino Linotype" w:hAnsi="Palatino Linotype"/>
          <w:color w:val="000000"/>
          <w:szCs w:val="14"/>
        </w:rPr>
      </w:pPr>
      <w:r w:rsidRPr="00BE0FF3">
        <w:rPr>
          <w:rFonts w:ascii="Palatino Linotype" w:eastAsia="Calibri" w:hAnsi="Palatino Linotype" w:cs="Times New Roman"/>
          <w:lang w:val="es-ES"/>
        </w:rPr>
        <w:t>Se hace constar que en todas las solicitudes se s</w:t>
      </w:r>
      <w:r w:rsidR="005E570D" w:rsidRPr="00BE0FF3">
        <w:rPr>
          <w:rFonts w:ascii="Palatino Linotype" w:eastAsia="Calibri" w:hAnsi="Palatino Linotype" w:cs="Times New Roman"/>
          <w:lang w:val="es-ES"/>
        </w:rPr>
        <w:t>eñaló como modalid</w:t>
      </w:r>
      <w:r w:rsidRPr="00BE0FF3">
        <w:rPr>
          <w:rFonts w:ascii="Palatino Linotype" w:eastAsia="Calibri" w:hAnsi="Palatino Linotype" w:cs="Times New Roman"/>
          <w:lang w:val="es-ES"/>
        </w:rPr>
        <w:t xml:space="preserve">ad de entrega de la información: a través del Sistema de Acceso a la Información Mexiquense </w:t>
      </w:r>
      <w:r w:rsidRPr="00BE0FF3">
        <w:rPr>
          <w:rFonts w:ascii="Palatino Linotype" w:eastAsia="Calibri" w:hAnsi="Palatino Linotype" w:cs="Times New Roman"/>
          <w:b/>
          <w:lang w:val="es-ES"/>
        </w:rPr>
        <w:t>(SAIMEX).</w:t>
      </w:r>
    </w:p>
    <w:p w14:paraId="230FE906" w14:textId="77777777" w:rsidR="007A0868" w:rsidRPr="00BE0FF3" w:rsidRDefault="007A0868" w:rsidP="007A0868">
      <w:pPr>
        <w:spacing w:line="360" w:lineRule="auto"/>
        <w:contextualSpacing/>
        <w:jc w:val="both"/>
        <w:rPr>
          <w:rFonts w:ascii="Palatino Linotype" w:eastAsia="Times New Roman" w:hAnsi="Palatino Linotype" w:cs="Arial"/>
          <w:lang w:val="es-ES"/>
        </w:rPr>
      </w:pPr>
    </w:p>
    <w:p w14:paraId="346B4639" w14:textId="77777777" w:rsidR="007A0868" w:rsidRPr="00BE0FF3" w:rsidRDefault="007A0868" w:rsidP="007A0868">
      <w:pPr>
        <w:numPr>
          <w:ilvl w:val="0"/>
          <w:numId w:val="12"/>
        </w:numPr>
        <w:spacing w:line="360" w:lineRule="auto"/>
        <w:ind w:left="0" w:firstLine="0"/>
        <w:contextualSpacing/>
        <w:jc w:val="both"/>
        <w:rPr>
          <w:rFonts w:ascii="Palatino Linotype" w:eastAsia="Times New Roman" w:hAnsi="Palatino Linotype" w:cs="Arial"/>
          <w:lang w:val="es-ES"/>
        </w:rPr>
      </w:pPr>
      <w:r w:rsidRPr="00BE0FF3">
        <w:rPr>
          <w:rFonts w:ascii="Palatino Linotype" w:eastAsia="Calibri" w:hAnsi="Palatino Linotype" w:cs="Times New Roman"/>
          <w:lang w:val="es-ES"/>
        </w:rPr>
        <w:t xml:space="preserve">El  día veinticinco (25) de junio de dos mil dieciocho, el </w:t>
      </w:r>
      <w:r w:rsidRPr="00BE0FF3">
        <w:rPr>
          <w:rFonts w:ascii="Palatino Linotype" w:eastAsia="Calibri" w:hAnsi="Palatino Linotype" w:cs="Arial"/>
          <w:b/>
          <w:lang w:val="es-AR"/>
        </w:rPr>
        <w:t>SUJETO OBLIGADO</w:t>
      </w:r>
      <w:r w:rsidRPr="00BE0FF3">
        <w:rPr>
          <w:rFonts w:ascii="Palatino Linotype" w:eastAsia="Calibri" w:hAnsi="Palatino Linotype" w:cs="Arial"/>
          <w:b/>
          <w:i/>
          <w:lang w:val="es-AR"/>
        </w:rPr>
        <w:t xml:space="preserve"> </w:t>
      </w:r>
      <w:r w:rsidRPr="00BE0FF3">
        <w:rPr>
          <w:rFonts w:ascii="Palatino Linotype" w:eastAsia="Calibri" w:hAnsi="Palatino Linotype" w:cs="Arial"/>
          <w:lang w:val="es-AR"/>
        </w:rPr>
        <w:t>emitió sus respectivas respuestas a las solicitudes</w:t>
      </w:r>
      <w:r w:rsidRPr="00BE0FF3">
        <w:rPr>
          <w:rFonts w:ascii="Palatino Linotype" w:eastAsia="Calibri" w:hAnsi="Palatino Linotype" w:cs="Arial"/>
          <w:b/>
          <w:lang w:val="es-AR"/>
        </w:rPr>
        <w:t xml:space="preserve"> </w:t>
      </w:r>
      <w:r w:rsidRPr="00BE0FF3">
        <w:rPr>
          <w:rFonts w:ascii="Palatino Linotype" w:eastAsia="Calibri" w:hAnsi="Palatino Linotype" w:cs="Arial"/>
          <w:lang w:val="es-AR"/>
        </w:rPr>
        <w:t xml:space="preserve">de información de referencia, mediante diversos documentos para cada una de ellas, los cuales únicamente se refieren ya que son de conocimiento de las partes. </w:t>
      </w:r>
    </w:p>
    <w:p w14:paraId="1271D7A5" w14:textId="77777777" w:rsidR="007A0868" w:rsidRPr="00BE0FF3" w:rsidRDefault="007A0868" w:rsidP="007A0868">
      <w:pPr>
        <w:spacing w:line="360" w:lineRule="auto"/>
        <w:contextualSpacing/>
        <w:jc w:val="both"/>
        <w:rPr>
          <w:rFonts w:ascii="Palatino Linotype" w:eastAsia="Times New Roman" w:hAnsi="Palatino Linotype" w:cs="Arial"/>
          <w:lang w:val="es-ES"/>
        </w:rPr>
      </w:pPr>
    </w:p>
    <w:p w14:paraId="7B437DD4" w14:textId="77777777" w:rsidR="00891AA6" w:rsidRPr="00BE0FF3" w:rsidRDefault="00891AA6" w:rsidP="007A0868">
      <w:pPr>
        <w:spacing w:line="360" w:lineRule="auto"/>
        <w:contextualSpacing/>
        <w:jc w:val="both"/>
        <w:rPr>
          <w:rFonts w:ascii="Palatino Linotype" w:eastAsia="Times New Roman" w:hAnsi="Palatino Linotype" w:cs="Arial"/>
          <w:lang w:val="es-ES"/>
        </w:rPr>
      </w:pPr>
    </w:p>
    <w:p w14:paraId="673F2E97" w14:textId="77777777" w:rsidR="00891AA6" w:rsidRPr="00BE0FF3" w:rsidRDefault="00891AA6" w:rsidP="007A0868">
      <w:pPr>
        <w:spacing w:line="360" w:lineRule="auto"/>
        <w:contextualSpacing/>
        <w:jc w:val="both"/>
        <w:rPr>
          <w:rFonts w:ascii="Palatino Linotype" w:eastAsia="Times New Roman" w:hAnsi="Palatino Linotype" w:cs="Arial"/>
          <w:lang w:val="es-ES"/>
        </w:rPr>
      </w:pPr>
    </w:p>
    <w:p w14:paraId="346A8DBD" w14:textId="77777777" w:rsidR="007A0868" w:rsidRPr="00BE0FF3" w:rsidRDefault="007A0868" w:rsidP="007A0868">
      <w:pPr>
        <w:spacing w:line="360" w:lineRule="auto"/>
        <w:contextualSpacing/>
        <w:jc w:val="both"/>
        <w:rPr>
          <w:rFonts w:ascii="Palatino Linotype" w:eastAsia="Times New Roman" w:hAnsi="Palatino Linotype" w:cs="Arial"/>
          <w:b/>
          <w:lang w:val="es-ES"/>
        </w:rPr>
      </w:pPr>
      <w:r w:rsidRPr="00BE0FF3">
        <w:rPr>
          <w:rFonts w:ascii="Palatino Linotype" w:eastAsia="Times New Roman" w:hAnsi="Palatino Linotype" w:cs="Arial"/>
          <w:b/>
          <w:lang w:val="es-ES"/>
        </w:rPr>
        <w:lastRenderedPageBreak/>
        <w:t>00398/UPVT/IP/2018</w:t>
      </w:r>
    </w:p>
    <w:p w14:paraId="76CC595C" w14:textId="77777777" w:rsidR="007A0868" w:rsidRPr="00BE0FF3" w:rsidRDefault="007A0868" w:rsidP="007A0868">
      <w:pPr>
        <w:spacing w:line="360" w:lineRule="auto"/>
        <w:contextualSpacing/>
        <w:jc w:val="both"/>
        <w:rPr>
          <w:rFonts w:ascii="Palatino Linotype" w:eastAsia="Times New Roman" w:hAnsi="Palatino Linotype" w:cs="Arial"/>
          <w:b/>
          <w:lang w:val="es-ES"/>
        </w:rPr>
      </w:pPr>
    </w:p>
    <w:p w14:paraId="188D0620" w14:textId="77777777" w:rsidR="007A0868" w:rsidRPr="00BE0FF3" w:rsidRDefault="007A0868" w:rsidP="007A0868">
      <w:pPr>
        <w:numPr>
          <w:ilvl w:val="1"/>
          <w:numId w:val="1"/>
        </w:numPr>
        <w:spacing w:line="360" w:lineRule="auto"/>
        <w:ind w:left="567" w:right="567"/>
        <w:contextualSpacing/>
        <w:jc w:val="both"/>
        <w:rPr>
          <w:rFonts w:ascii="Palatino Linotype" w:eastAsia="MS Mincho" w:hAnsi="Palatino Linotype" w:cs="Times New Roman"/>
          <w:b/>
          <w:szCs w:val="22"/>
        </w:rPr>
      </w:pPr>
      <w:r w:rsidRPr="00BE0FF3">
        <w:rPr>
          <w:rFonts w:ascii="Palatino Linotype" w:eastAsia="MS Mincho" w:hAnsi="Palatino Linotype" w:cs="Times New Roman"/>
          <w:b/>
          <w:szCs w:val="22"/>
        </w:rPr>
        <w:t xml:space="preserve">OFICIO DE RESPUESTA SPHDDIBLNI.pdf: </w:t>
      </w:r>
      <w:r w:rsidRPr="00BE0FF3">
        <w:rPr>
          <w:rFonts w:ascii="Palatino Linotype" w:eastAsia="MS Mincho" w:hAnsi="Palatino Linotype" w:cs="Times New Roman"/>
          <w:szCs w:val="22"/>
        </w:rPr>
        <w:t>Documento electrónico que en seis (06) hojas contiene, el oficio 205BL15000/742/2018 de veintidós (22) de junio de dos mil dieciocho, signado por el Director de la División de Ingeniería en Biotecnología y Licenciatura en Negocios Internacionales, dirigido a la Titular de la Unidad de Trasparencia, mediante el cual medularmente se da respuesta a la solicitud de información en comento, manifestando que en los archivos que obran en la dirección ya antes referida, del periodo del 4 de junio del 2017 al 4 junio del 2018 se cuenta con formatos de: Identificación de Asignatura, Horas Teóricas Presenciales, Horas Practicas Presenciales, Horas no Presenciales, Informe de Desarrollo, Informe de Desarrollo de Planes de Curso, Avance Programático, Informe de Avance Programático de Academia, Informe de Eficacia de la Docencia, Instrumento de Evaluación Evidencia de Conocimiento, Instrumento de Evaluación Evidencia de Conocimiento, Instrumento de Evaluación-</w:t>
      </w:r>
      <w:proofErr w:type="spellStart"/>
      <w:r w:rsidRPr="00BE0FF3">
        <w:rPr>
          <w:rFonts w:ascii="Palatino Linotype" w:eastAsia="MS Mincho" w:hAnsi="Palatino Linotype" w:cs="Times New Roman"/>
          <w:szCs w:val="22"/>
        </w:rPr>
        <w:t>guia</w:t>
      </w:r>
      <w:proofErr w:type="spellEnd"/>
      <w:r w:rsidRPr="00BE0FF3">
        <w:rPr>
          <w:rFonts w:ascii="Palatino Linotype" w:eastAsia="MS Mincho" w:hAnsi="Palatino Linotype" w:cs="Times New Roman"/>
          <w:szCs w:val="22"/>
        </w:rPr>
        <w:t xml:space="preserve"> de Observación, Instrumento de Evaluación-lista de Verificación-evidencia de Producto, Acta de Evaluación Parcial, Concentrado de Evaluación por Unidad e Instrumento de Evaluación Rúbrica de los Profesores se Asignatura  y Profesores de Tiempo Completo del Programa Educativo de la Licenciatura en Negocios Internacionales, adscritos a la Dirección de División de Ingeniería en Biotecnología y Licenciatura en Negocios </w:t>
      </w:r>
      <w:r w:rsidRPr="00BE0FF3">
        <w:rPr>
          <w:rFonts w:ascii="Palatino Linotype" w:eastAsia="MS Mincho" w:hAnsi="Palatino Linotype" w:cs="Times New Roman"/>
          <w:szCs w:val="22"/>
        </w:rPr>
        <w:lastRenderedPageBreak/>
        <w:t xml:space="preserve">Internacionales; los cuales se encuentran físicamente, por lo que el número de fojas que corresponden a dicha información del periodo del 4 de junio del 2017 al 4 de junio del 2018, contabilizan un total de 33724 fojas; así mismo se indica el procedimiento de pago por la digitalización de dicha información .  </w:t>
      </w:r>
    </w:p>
    <w:p w14:paraId="7530BC15" w14:textId="77777777" w:rsidR="007A0868" w:rsidRPr="00BE0FF3" w:rsidRDefault="007A0868" w:rsidP="007A0868">
      <w:pPr>
        <w:spacing w:line="360" w:lineRule="auto"/>
        <w:ind w:left="567" w:right="567"/>
        <w:contextualSpacing/>
        <w:jc w:val="both"/>
        <w:rPr>
          <w:rFonts w:ascii="Palatino Linotype" w:eastAsia="MS Mincho" w:hAnsi="Palatino Linotype" w:cs="Times New Roman"/>
          <w:b/>
          <w:szCs w:val="22"/>
        </w:rPr>
      </w:pPr>
    </w:p>
    <w:p w14:paraId="69AC7640" w14:textId="77777777" w:rsidR="007A0868" w:rsidRPr="00BE0FF3" w:rsidRDefault="007A0868" w:rsidP="007A0868">
      <w:pPr>
        <w:numPr>
          <w:ilvl w:val="1"/>
          <w:numId w:val="1"/>
        </w:numPr>
        <w:spacing w:line="360" w:lineRule="auto"/>
        <w:ind w:left="567" w:right="567" w:hanging="141"/>
        <w:contextualSpacing/>
        <w:jc w:val="both"/>
        <w:rPr>
          <w:rFonts w:ascii="Palatino Linotype" w:eastAsia="MS Mincho" w:hAnsi="Palatino Linotype" w:cs="Times New Roman"/>
          <w:b/>
          <w:szCs w:val="22"/>
        </w:rPr>
      </w:pPr>
      <w:r w:rsidRPr="00BE0FF3">
        <w:rPr>
          <w:rFonts w:ascii="Palatino Linotype" w:eastAsia="MS Mincho" w:hAnsi="Palatino Linotype" w:cs="Times New Roman"/>
          <w:b/>
          <w:szCs w:val="22"/>
        </w:rPr>
        <w:t>OFICIO DE RESPUESTA.pdf:</w:t>
      </w:r>
      <w:r w:rsidRPr="00BE0FF3">
        <w:rPr>
          <w:rFonts w:ascii="Palatino Linotype" w:eastAsia="MS Mincho" w:hAnsi="Palatino Linotype" w:cs="Times New Roman"/>
          <w:szCs w:val="22"/>
        </w:rPr>
        <w:t xml:space="preserve"> Documento electrónico que en una (01) hoja contiene el Oficio 205BL16001/1239/2018 de veinticinco (25) de junio de dos mil dieciocho, signado por la Titular de la Unidad de Trasparencia del Sujeto Obligado, dirigido al particular, mediante el cual pone a disposición la información entregada por el servidor público habilitado.</w:t>
      </w:r>
    </w:p>
    <w:p w14:paraId="18416293" w14:textId="77777777" w:rsidR="007A0868" w:rsidRPr="00BE0FF3" w:rsidRDefault="007A0868" w:rsidP="007A0868">
      <w:pPr>
        <w:spacing w:line="360" w:lineRule="auto"/>
        <w:ind w:left="360"/>
        <w:contextualSpacing/>
        <w:jc w:val="both"/>
        <w:rPr>
          <w:rFonts w:ascii="Palatino Linotype" w:eastAsia="MS Mincho" w:hAnsi="Palatino Linotype" w:cs="Times New Roman"/>
          <w:b/>
        </w:rPr>
      </w:pPr>
    </w:p>
    <w:p w14:paraId="0D2C2C82" w14:textId="77777777" w:rsidR="007A0868" w:rsidRPr="00BE0FF3" w:rsidRDefault="007A0868" w:rsidP="007A0868">
      <w:pPr>
        <w:spacing w:line="360" w:lineRule="auto"/>
        <w:contextualSpacing/>
        <w:jc w:val="both"/>
        <w:rPr>
          <w:rFonts w:ascii="Palatino Linotype" w:eastAsia="Times New Roman" w:hAnsi="Palatino Linotype" w:cs="Arial"/>
          <w:b/>
          <w:lang w:val="es-ES"/>
        </w:rPr>
      </w:pPr>
      <w:r w:rsidRPr="00BE0FF3">
        <w:rPr>
          <w:rFonts w:ascii="Palatino Linotype" w:eastAsia="Times New Roman" w:hAnsi="Palatino Linotype" w:cs="Arial"/>
          <w:b/>
          <w:lang w:val="es-ES"/>
        </w:rPr>
        <w:t>00399/UPVT/IP/2018</w:t>
      </w:r>
    </w:p>
    <w:p w14:paraId="72B433C4" w14:textId="77777777" w:rsidR="007A0868" w:rsidRPr="00BE0FF3" w:rsidRDefault="007A0868" w:rsidP="007A0868">
      <w:pPr>
        <w:spacing w:line="360" w:lineRule="auto"/>
        <w:contextualSpacing/>
        <w:jc w:val="both"/>
        <w:rPr>
          <w:rFonts w:ascii="Palatino Linotype" w:eastAsia="Times New Roman" w:hAnsi="Palatino Linotype" w:cs="Arial"/>
          <w:b/>
          <w:lang w:val="es-ES"/>
        </w:rPr>
      </w:pPr>
    </w:p>
    <w:p w14:paraId="0632DD6B" w14:textId="77777777" w:rsidR="007A0868" w:rsidRPr="00BE0FF3" w:rsidRDefault="007A0868" w:rsidP="007A0868">
      <w:pPr>
        <w:numPr>
          <w:ilvl w:val="1"/>
          <w:numId w:val="1"/>
        </w:numPr>
        <w:spacing w:line="360" w:lineRule="auto"/>
        <w:ind w:right="567"/>
        <w:contextualSpacing/>
        <w:jc w:val="both"/>
        <w:rPr>
          <w:rFonts w:ascii="Palatino Linotype" w:eastAsia="MS Mincho" w:hAnsi="Palatino Linotype" w:cs="Times New Roman"/>
          <w:b/>
          <w:szCs w:val="22"/>
        </w:rPr>
      </w:pPr>
      <w:r w:rsidRPr="00BE0FF3">
        <w:rPr>
          <w:rFonts w:ascii="Palatino Linotype" w:eastAsia="MS Mincho" w:hAnsi="Palatino Linotype" w:cs="Times New Roman"/>
          <w:b/>
          <w:szCs w:val="22"/>
        </w:rPr>
        <w:t xml:space="preserve">OFICIO DE RESPUESTA SPHDDIBLNI.pdf: </w:t>
      </w:r>
      <w:r w:rsidRPr="00BE0FF3">
        <w:rPr>
          <w:rFonts w:ascii="Palatino Linotype" w:eastAsia="MS Mincho" w:hAnsi="Palatino Linotype" w:cs="Times New Roman"/>
          <w:szCs w:val="22"/>
        </w:rPr>
        <w:t xml:space="preserve">Documento electrónico que en seis (06) hojas contiene, el oficio 205BL15000/732/2018 de veintidós (22) de junio de dos mil dieciocho, signado por el Director de la División de Ingeniería en Biotecnología y Licenciatura en Negocios Internacionales, dirigido a la Titular de la Unidad de Trasparencia, mediante el cual medularmente se da respuesta a la solicitud de información en comento, manifestando que en los archivos que obran en la dirección ya antes referida, del periodo del 4 de junio del 2017 al 4 junio del 2018 se cuenta con </w:t>
      </w:r>
      <w:r w:rsidRPr="00BE0FF3">
        <w:rPr>
          <w:rFonts w:ascii="Palatino Linotype" w:eastAsia="MS Mincho" w:hAnsi="Palatino Linotype" w:cs="Times New Roman"/>
          <w:szCs w:val="22"/>
        </w:rPr>
        <w:lastRenderedPageBreak/>
        <w:t>formatos de: Identificación de Asignatura, Horas Teóricas Presenciales, Horas Practicas Presenciales, Horas no Presenciales, Informe de Desarrollo, Informe de Desarrollo de Planes de Curso, Avance Programático, Informe de Avance Programático de Academia, Informe de Eficacia de la Docencia, Instrumento de Evaluación Evidencia de Conocimiento, Instrumento de Evaluación Evidencia de Conocimiento, Instrumento de Evaluación-</w:t>
      </w:r>
      <w:proofErr w:type="spellStart"/>
      <w:r w:rsidRPr="00BE0FF3">
        <w:rPr>
          <w:rFonts w:ascii="Palatino Linotype" w:eastAsia="MS Mincho" w:hAnsi="Palatino Linotype" w:cs="Times New Roman"/>
          <w:szCs w:val="22"/>
        </w:rPr>
        <w:t>guia</w:t>
      </w:r>
      <w:proofErr w:type="spellEnd"/>
      <w:r w:rsidRPr="00BE0FF3">
        <w:rPr>
          <w:rFonts w:ascii="Palatino Linotype" w:eastAsia="MS Mincho" w:hAnsi="Palatino Linotype" w:cs="Times New Roman"/>
          <w:szCs w:val="22"/>
        </w:rPr>
        <w:t xml:space="preserve"> de Observación, Instrumento de Evaluación-lista de Verificación-evidencia de Producto, Acta de Evaluación Parcial, Concentrado de Evaluación por Unidad e Instrumento de Evaluación Rúbrica de los Profesores se Asignatura  y Profesores de Tiempo Completo del Programa Educativo de Ingeniería en Biotecnología, adscritos a la Dirección de División de Ingeniería en Biotecnología y Licenciatura en Negocios Internacionales; los cuales se encuentran físicamente, por lo que el número de fojas que corresponden a dicha información del periodo del 4 de junio del 2017 al 4 de junio del 2018, contabilizan un total de 42826 fojas; así mismo se indica el procedimiento de pago por la digitalización de dicha información .  </w:t>
      </w:r>
    </w:p>
    <w:p w14:paraId="6865050C" w14:textId="77777777" w:rsidR="007A0868" w:rsidRPr="00BE0FF3" w:rsidRDefault="007A0868" w:rsidP="007A0868">
      <w:pPr>
        <w:spacing w:line="360" w:lineRule="auto"/>
        <w:ind w:left="567" w:right="567"/>
        <w:contextualSpacing/>
        <w:jc w:val="both"/>
        <w:rPr>
          <w:rFonts w:ascii="Palatino Linotype" w:eastAsia="MS Mincho" w:hAnsi="Palatino Linotype" w:cs="Times New Roman"/>
          <w:b/>
          <w:szCs w:val="22"/>
        </w:rPr>
      </w:pPr>
    </w:p>
    <w:p w14:paraId="067F7986" w14:textId="77777777" w:rsidR="007A0868" w:rsidRPr="00BE0FF3" w:rsidRDefault="007A0868" w:rsidP="007A0868">
      <w:pPr>
        <w:numPr>
          <w:ilvl w:val="1"/>
          <w:numId w:val="1"/>
        </w:numPr>
        <w:spacing w:line="360" w:lineRule="auto"/>
        <w:ind w:right="567"/>
        <w:contextualSpacing/>
        <w:jc w:val="both"/>
        <w:rPr>
          <w:rFonts w:ascii="Palatino Linotype" w:eastAsia="MS Mincho" w:hAnsi="Palatino Linotype" w:cs="Times New Roman"/>
          <w:b/>
          <w:szCs w:val="22"/>
        </w:rPr>
      </w:pPr>
      <w:r w:rsidRPr="00BE0FF3">
        <w:rPr>
          <w:rFonts w:ascii="Palatino Linotype" w:eastAsia="MS Mincho" w:hAnsi="Palatino Linotype" w:cs="Times New Roman"/>
          <w:b/>
          <w:szCs w:val="22"/>
        </w:rPr>
        <w:t>SOL 399.pdf:</w:t>
      </w:r>
      <w:r w:rsidRPr="00BE0FF3">
        <w:rPr>
          <w:rFonts w:ascii="Palatino Linotype" w:eastAsia="MS Mincho" w:hAnsi="Palatino Linotype" w:cs="Times New Roman"/>
          <w:szCs w:val="22"/>
        </w:rPr>
        <w:t xml:space="preserve"> Documento electrónico que en una (01) hoja contiene el Oficio 205BL16001/1240/2018 de veinticinco (25) de junio de dos mil dieciocho, signado por la Titular de la Unidad de Trasparencia del Sujeto Obligado, dirigido al particular, mediante el cual pone a </w:t>
      </w:r>
      <w:r w:rsidRPr="00BE0FF3">
        <w:rPr>
          <w:rFonts w:ascii="Palatino Linotype" w:eastAsia="MS Mincho" w:hAnsi="Palatino Linotype" w:cs="Times New Roman"/>
          <w:szCs w:val="22"/>
        </w:rPr>
        <w:lastRenderedPageBreak/>
        <w:t>disposición la información entregada por el servidor público habilitado.</w:t>
      </w:r>
    </w:p>
    <w:p w14:paraId="6365CD30" w14:textId="77777777" w:rsidR="007A0868" w:rsidRPr="00BE0FF3" w:rsidRDefault="007A0868" w:rsidP="007A0868">
      <w:pPr>
        <w:spacing w:line="360" w:lineRule="auto"/>
        <w:ind w:right="567"/>
        <w:contextualSpacing/>
        <w:jc w:val="both"/>
        <w:rPr>
          <w:rFonts w:ascii="Palatino Linotype" w:eastAsia="MS Mincho" w:hAnsi="Palatino Linotype" w:cs="Times New Roman"/>
          <w:b/>
          <w:szCs w:val="22"/>
        </w:rPr>
      </w:pPr>
    </w:p>
    <w:p w14:paraId="15111DE3" w14:textId="77777777" w:rsidR="007A0868" w:rsidRPr="00BE0FF3" w:rsidRDefault="007A0868" w:rsidP="007A0868">
      <w:pPr>
        <w:spacing w:line="360" w:lineRule="auto"/>
        <w:contextualSpacing/>
        <w:jc w:val="both"/>
        <w:rPr>
          <w:rFonts w:ascii="Palatino Linotype" w:eastAsia="Times New Roman" w:hAnsi="Palatino Linotype" w:cs="Arial"/>
          <w:b/>
          <w:lang w:val="es-ES"/>
        </w:rPr>
      </w:pPr>
      <w:r w:rsidRPr="00BE0FF3">
        <w:rPr>
          <w:rFonts w:ascii="Palatino Linotype" w:eastAsia="Times New Roman" w:hAnsi="Palatino Linotype" w:cs="Arial"/>
          <w:b/>
          <w:lang w:val="es-ES"/>
        </w:rPr>
        <w:t>00400/UPVT/IP/2018</w:t>
      </w:r>
    </w:p>
    <w:p w14:paraId="4CB438C6" w14:textId="77777777" w:rsidR="007A0868" w:rsidRPr="00BE0FF3" w:rsidRDefault="007A0868" w:rsidP="007A0868">
      <w:pPr>
        <w:spacing w:line="360" w:lineRule="auto"/>
        <w:contextualSpacing/>
        <w:jc w:val="both"/>
        <w:rPr>
          <w:rFonts w:ascii="Palatino Linotype" w:eastAsia="Times New Roman" w:hAnsi="Palatino Linotype" w:cs="Arial"/>
          <w:b/>
          <w:lang w:val="es-ES"/>
        </w:rPr>
      </w:pPr>
    </w:p>
    <w:p w14:paraId="38F2DD52" w14:textId="77777777" w:rsidR="007A0868" w:rsidRPr="00BE0FF3" w:rsidRDefault="007A0868" w:rsidP="007A0868">
      <w:pPr>
        <w:numPr>
          <w:ilvl w:val="1"/>
          <w:numId w:val="1"/>
        </w:numPr>
        <w:spacing w:line="360" w:lineRule="auto"/>
        <w:ind w:right="567"/>
        <w:contextualSpacing/>
        <w:jc w:val="both"/>
        <w:rPr>
          <w:rFonts w:ascii="Palatino Linotype" w:eastAsia="MS Mincho" w:hAnsi="Palatino Linotype" w:cs="Times New Roman"/>
          <w:b/>
          <w:szCs w:val="22"/>
        </w:rPr>
      </w:pPr>
      <w:r w:rsidRPr="00BE0FF3">
        <w:rPr>
          <w:rFonts w:ascii="Palatino Linotype" w:eastAsia="MS Mincho" w:hAnsi="Palatino Linotype" w:cs="Times New Roman"/>
          <w:b/>
          <w:szCs w:val="22"/>
        </w:rPr>
        <w:t xml:space="preserve">OFICIO DE RESPUESTA SPHDDIINF.pdf: </w:t>
      </w:r>
      <w:r w:rsidRPr="00BE0FF3">
        <w:rPr>
          <w:rFonts w:ascii="Palatino Linotype" w:eastAsia="MS Mincho" w:hAnsi="Palatino Linotype" w:cs="Times New Roman"/>
          <w:szCs w:val="22"/>
        </w:rPr>
        <w:t>Documento electrónico que en cinco (05) hojas contiene, el oficio UPVT/205BL12000/INI/285/2018 de veintidós (22) de junio de dos mil dieciocho, signado por la Directora de la División de Ingeniería en Informática , dirigido a la Titular de la Unidad de Trasparencia, mediante el cual medularmente se da respuesta a la solicitud de información en comento, manifestando que en los archivos que obran en la dirección ya antes referida, del periodo del 4 de junio del 2017 al 4 junio del 2018 se cuenta con formatos de: Identificación de Asignatura, Horas Teóricas Presenciales, Horas Practicas Presenciales, Horas no Presenciales, Informe de Desarrollo, Informe de Desarrollo de Planes de Curso, Avance Programático, Informe de Avance Programático de Academia, Informe de Eficacia de la Docencia, Instrumento de Evaluación Evidencia de Conocimiento, Instrumento de Evaluación Evidencia de Conocimiento, Instrumento de Evaluación-</w:t>
      </w:r>
      <w:proofErr w:type="spellStart"/>
      <w:r w:rsidRPr="00BE0FF3">
        <w:rPr>
          <w:rFonts w:ascii="Palatino Linotype" w:eastAsia="MS Mincho" w:hAnsi="Palatino Linotype" w:cs="Times New Roman"/>
          <w:szCs w:val="22"/>
        </w:rPr>
        <w:t>guia</w:t>
      </w:r>
      <w:proofErr w:type="spellEnd"/>
      <w:r w:rsidRPr="00BE0FF3">
        <w:rPr>
          <w:rFonts w:ascii="Palatino Linotype" w:eastAsia="MS Mincho" w:hAnsi="Palatino Linotype" w:cs="Times New Roman"/>
          <w:szCs w:val="22"/>
        </w:rPr>
        <w:t xml:space="preserve"> de Observación, Instrumento de Evaluación-lista de Verificación-evidencia de Producto, Acta de Evaluación Parcial, Concentrado de Evaluación por Unidad e </w:t>
      </w:r>
      <w:r w:rsidRPr="00BE0FF3">
        <w:rPr>
          <w:rFonts w:ascii="Palatino Linotype" w:eastAsia="MS Mincho" w:hAnsi="Palatino Linotype" w:cs="Times New Roman"/>
          <w:szCs w:val="22"/>
        </w:rPr>
        <w:lastRenderedPageBreak/>
        <w:t xml:space="preserve">Instrumento de Evaluación Rúbrica de los Profesores se Asignatura  y Profesores de Tiempo Completo del Programa Educativo Ingeniería en  Informática, adscritos a la División de Ingeniería en Informática; los cuales se encuentran físicamente, por lo que el número de fojas que corresponden a dicha información del periodo del 4 de junio del 2017 al 4 de junio del 2018, contabilizan un total de 28276 fojas; así mismo se indica el procedimiento de pago por la digitalización de dicha información .  </w:t>
      </w:r>
    </w:p>
    <w:p w14:paraId="58216103" w14:textId="77777777" w:rsidR="007A0868" w:rsidRPr="00BE0FF3" w:rsidRDefault="007A0868" w:rsidP="007A0868">
      <w:pPr>
        <w:spacing w:line="360" w:lineRule="auto"/>
        <w:ind w:left="567" w:right="567"/>
        <w:contextualSpacing/>
        <w:jc w:val="both"/>
        <w:rPr>
          <w:rFonts w:ascii="Palatino Linotype" w:eastAsia="MS Mincho" w:hAnsi="Palatino Linotype" w:cs="Times New Roman"/>
          <w:b/>
          <w:szCs w:val="22"/>
        </w:rPr>
      </w:pPr>
    </w:p>
    <w:p w14:paraId="1393A235" w14:textId="77777777" w:rsidR="007A0868" w:rsidRPr="00BE0FF3" w:rsidRDefault="007A0868" w:rsidP="007A0868">
      <w:pPr>
        <w:numPr>
          <w:ilvl w:val="1"/>
          <w:numId w:val="1"/>
        </w:numPr>
        <w:spacing w:line="360" w:lineRule="auto"/>
        <w:ind w:right="567"/>
        <w:contextualSpacing/>
        <w:jc w:val="both"/>
        <w:rPr>
          <w:rFonts w:ascii="Palatino Linotype" w:eastAsia="MS Mincho" w:hAnsi="Palatino Linotype" w:cs="Times New Roman"/>
          <w:b/>
          <w:szCs w:val="22"/>
        </w:rPr>
      </w:pPr>
      <w:r w:rsidRPr="00BE0FF3">
        <w:rPr>
          <w:rFonts w:ascii="Palatino Linotype" w:eastAsia="MS Mincho" w:hAnsi="Palatino Linotype" w:cs="Times New Roman"/>
          <w:b/>
          <w:szCs w:val="22"/>
        </w:rPr>
        <w:t>SOL 400.pdf:</w:t>
      </w:r>
      <w:r w:rsidRPr="00BE0FF3">
        <w:rPr>
          <w:rFonts w:ascii="Palatino Linotype" w:eastAsia="MS Mincho" w:hAnsi="Palatino Linotype" w:cs="Times New Roman"/>
          <w:szCs w:val="22"/>
        </w:rPr>
        <w:t xml:space="preserve"> Documento electrónico que en una (01) hoja contiene el Oficio 205BL16001/1241/2018 de veinticinco (25) de junio de dos mil dieciocho, signado por la Titular de la Unidad de Trasparencia del Sujeto Obligado, dirigido al particular, mediante el cual pone a disposición la información entregada por el servidor público habilitado.</w:t>
      </w:r>
    </w:p>
    <w:p w14:paraId="21C2973C" w14:textId="77777777" w:rsidR="007A0868" w:rsidRPr="00BE0FF3" w:rsidRDefault="007A0868" w:rsidP="007A0868">
      <w:pPr>
        <w:spacing w:line="360" w:lineRule="auto"/>
        <w:contextualSpacing/>
        <w:jc w:val="both"/>
        <w:rPr>
          <w:rFonts w:ascii="Palatino Linotype" w:eastAsia="Times New Roman" w:hAnsi="Palatino Linotype" w:cs="Arial"/>
          <w:b/>
          <w:lang w:val="es-ES"/>
        </w:rPr>
      </w:pPr>
    </w:p>
    <w:p w14:paraId="41309351" w14:textId="77777777" w:rsidR="007A0868" w:rsidRPr="00BE0FF3" w:rsidRDefault="007A0868" w:rsidP="007A0868">
      <w:pPr>
        <w:spacing w:line="360" w:lineRule="auto"/>
        <w:contextualSpacing/>
        <w:jc w:val="both"/>
        <w:rPr>
          <w:rFonts w:ascii="Palatino Linotype" w:eastAsia="Times New Roman" w:hAnsi="Palatino Linotype" w:cs="Arial"/>
          <w:b/>
          <w:lang w:val="es-ES"/>
        </w:rPr>
      </w:pPr>
      <w:r w:rsidRPr="00BE0FF3">
        <w:rPr>
          <w:rFonts w:ascii="Palatino Linotype" w:eastAsia="Times New Roman" w:hAnsi="Palatino Linotype" w:cs="Arial"/>
          <w:b/>
          <w:lang w:val="es-ES"/>
        </w:rPr>
        <w:t>00401/UPVT/IP/2018</w:t>
      </w:r>
    </w:p>
    <w:p w14:paraId="7F905EF1" w14:textId="77777777" w:rsidR="007A0868" w:rsidRPr="00BE0FF3" w:rsidRDefault="007A0868" w:rsidP="007A0868">
      <w:pPr>
        <w:spacing w:line="360" w:lineRule="auto"/>
        <w:contextualSpacing/>
        <w:jc w:val="both"/>
        <w:rPr>
          <w:rFonts w:ascii="Palatino Linotype" w:eastAsia="Times New Roman" w:hAnsi="Palatino Linotype" w:cs="Arial"/>
          <w:b/>
          <w:lang w:val="es-ES"/>
        </w:rPr>
      </w:pPr>
    </w:p>
    <w:p w14:paraId="60973F8E" w14:textId="77777777" w:rsidR="007A0868" w:rsidRPr="00BE0FF3" w:rsidRDefault="007A0868" w:rsidP="007A0868">
      <w:pPr>
        <w:numPr>
          <w:ilvl w:val="1"/>
          <w:numId w:val="1"/>
        </w:numPr>
        <w:spacing w:line="360" w:lineRule="auto"/>
        <w:ind w:right="567"/>
        <w:contextualSpacing/>
        <w:jc w:val="both"/>
        <w:rPr>
          <w:rFonts w:ascii="Palatino Linotype" w:eastAsia="MS Mincho" w:hAnsi="Palatino Linotype" w:cs="Times New Roman"/>
          <w:b/>
          <w:szCs w:val="22"/>
        </w:rPr>
      </w:pPr>
      <w:r w:rsidRPr="00BE0FF3">
        <w:rPr>
          <w:rFonts w:ascii="Palatino Linotype" w:eastAsia="MS Mincho" w:hAnsi="Palatino Linotype" w:cs="Times New Roman"/>
          <w:b/>
          <w:szCs w:val="22"/>
        </w:rPr>
        <w:t xml:space="preserve">OFICIO DE RESPUESTA SPHDDIINDYSIS.pdf: </w:t>
      </w:r>
      <w:r w:rsidRPr="00BE0FF3">
        <w:rPr>
          <w:rFonts w:ascii="Palatino Linotype" w:eastAsia="MS Mincho" w:hAnsi="Palatino Linotype" w:cs="Times New Roman"/>
          <w:szCs w:val="22"/>
        </w:rPr>
        <w:t xml:space="preserve">Documento electrónico que en seis (06) hojas contiene, el oficio UPVT/IIS/205BL11000/272/2018 de veintidós (22) de junio de dos mil dieciocho, signado por la Directora de la División de Ingeniería Industrial y de Sistemas, dirigido a la Titular de la Unidad de </w:t>
      </w:r>
      <w:r w:rsidRPr="00BE0FF3">
        <w:rPr>
          <w:rFonts w:ascii="Palatino Linotype" w:eastAsia="MS Mincho" w:hAnsi="Palatino Linotype" w:cs="Times New Roman"/>
          <w:szCs w:val="22"/>
        </w:rPr>
        <w:lastRenderedPageBreak/>
        <w:t>Trasparencia, mediante el cual medularmente se da respuesta a la solicitud de información en comento, manifestando que en los archivos que obran en la dirección ya antes referida, del periodo del 4 de junio del 2017 al 4 junio del 2018 se cuenta con formatos de: Identificación de Asignatura, Horas Teóricas Presenciales, Horas Practicas Presenciales, Horas no Presenciales, Informe de Desarrollo, Informe de Desarrollo de Planes de Curso, Avance Programático, Informe de Avance Programático de Academia, Informe de Eficacia de la Docencia, Instrumento de Evaluación Evidencia de Conocimiento, Instrumento de Evaluación Evidencia de Conocimiento, Instrumento de Evaluación-</w:t>
      </w:r>
      <w:proofErr w:type="spellStart"/>
      <w:r w:rsidRPr="00BE0FF3">
        <w:rPr>
          <w:rFonts w:ascii="Palatino Linotype" w:eastAsia="MS Mincho" w:hAnsi="Palatino Linotype" w:cs="Times New Roman"/>
          <w:szCs w:val="22"/>
        </w:rPr>
        <w:t>guia</w:t>
      </w:r>
      <w:proofErr w:type="spellEnd"/>
      <w:r w:rsidRPr="00BE0FF3">
        <w:rPr>
          <w:rFonts w:ascii="Palatino Linotype" w:eastAsia="MS Mincho" w:hAnsi="Palatino Linotype" w:cs="Times New Roman"/>
          <w:szCs w:val="22"/>
        </w:rPr>
        <w:t xml:space="preserve"> de Observación, Instrumento de Evaluación-lista de Verificación-evidencia de Producto, Acta de Evaluación Parcial, Concentrado de Evaluación por Unidad e Instrumento de Evaluación Rúbrica de los Profesores se Asignatura  y Profesores de Tiempo Completo del Programa Educativo de Ingeniería en Energía, adscritos a la División de Ingeniería Industrial y de Sistemas; los cuales se encuentran físicamente, por lo que el número de fojas que corresponden a dicha información del periodo del 4 de junio del 2017 al 4 de junio del 2018, contabilizan un total de 6454 fojas; así mismo se indica el procedimiento de pago por la digitalización de dicha información .  </w:t>
      </w:r>
    </w:p>
    <w:p w14:paraId="256E1C1B" w14:textId="77777777" w:rsidR="007A0868" w:rsidRPr="00BE0FF3" w:rsidRDefault="007A0868" w:rsidP="007A0868">
      <w:pPr>
        <w:spacing w:line="360" w:lineRule="auto"/>
        <w:ind w:left="567" w:right="567"/>
        <w:contextualSpacing/>
        <w:jc w:val="both"/>
        <w:rPr>
          <w:rFonts w:ascii="Palatino Linotype" w:eastAsia="MS Mincho" w:hAnsi="Palatino Linotype" w:cs="Times New Roman"/>
          <w:b/>
          <w:szCs w:val="22"/>
        </w:rPr>
      </w:pPr>
    </w:p>
    <w:p w14:paraId="0C38F268" w14:textId="77777777" w:rsidR="007A0868" w:rsidRPr="00BE0FF3" w:rsidRDefault="007A0868" w:rsidP="007A0868">
      <w:pPr>
        <w:numPr>
          <w:ilvl w:val="1"/>
          <w:numId w:val="1"/>
        </w:numPr>
        <w:spacing w:line="360" w:lineRule="auto"/>
        <w:ind w:right="567"/>
        <w:contextualSpacing/>
        <w:jc w:val="both"/>
        <w:rPr>
          <w:rFonts w:ascii="Palatino Linotype" w:eastAsia="MS Mincho" w:hAnsi="Palatino Linotype" w:cs="Times New Roman"/>
          <w:b/>
          <w:szCs w:val="22"/>
        </w:rPr>
      </w:pPr>
      <w:r w:rsidRPr="00BE0FF3">
        <w:rPr>
          <w:rFonts w:ascii="Palatino Linotype" w:eastAsia="MS Mincho" w:hAnsi="Palatino Linotype" w:cs="Times New Roman"/>
          <w:b/>
          <w:szCs w:val="22"/>
        </w:rPr>
        <w:lastRenderedPageBreak/>
        <w:t>SOL 401 (1).</w:t>
      </w:r>
      <w:proofErr w:type="spellStart"/>
      <w:r w:rsidRPr="00BE0FF3">
        <w:rPr>
          <w:rFonts w:ascii="Palatino Linotype" w:eastAsia="MS Mincho" w:hAnsi="Palatino Linotype" w:cs="Times New Roman"/>
          <w:b/>
          <w:szCs w:val="22"/>
        </w:rPr>
        <w:t>pdf</w:t>
      </w:r>
      <w:proofErr w:type="spellEnd"/>
      <w:r w:rsidRPr="00BE0FF3">
        <w:rPr>
          <w:rFonts w:ascii="Palatino Linotype" w:eastAsia="MS Mincho" w:hAnsi="Palatino Linotype" w:cs="Times New Roman"/>
          <w:b/>
          <w:szCs w:val="22"/>
        </w:rPr>
        <w:t>:</w:t>
      </w:r>
      <w:r w:rsidRPr="00BE0FF3">
        <w:rPr>
          <w:rFonts w:ascii="Palatino Linotype" w:eastAsia="MS Mincho" w:hAnsi="Palatino Linotype" w:cs="Times New Roman"/>
          <w:szCs w:val="22"/>
        </w:rPr>
        <w:t xml:space="preserve"> Documento electrónico que en una (01) hoja contiene el Oficio 205BL16001/1242/2018 de veinticinco (25) de junio de dos mil dieciocho, signado por la Titular de la Unidad de Trasparencia del Sujeto Obligado, dirigido al particular, mediante el cual pone a disposición la información entregada por el servidor público habilitado.</w:t>
      </w:r>
    </w:p>
    <w:p w14:paraId="7FB834E7" w14:textId="77777777" w:rsidR="007A0868" w:rsidRPr="00BE0FF3" w:rsidRDefault="007A0868" w:rsidP="007A0868">
      <w:pPr>
        <w:spacing w:line="360" w:lineRule="auto"/>
        <w:contextualSpacing/>
        <w:jc w:val="both"/>
        <w:rPr>
          <w:rFonts w:ascii="Palatino Linotype" w:eastAsia="Times New Roman" w:hAnsi="Palatino Linotype" w:cs="Arial"/>
          <w:b/>
          <w:lang w:val="es-ES"/>
        </w:rPr>
      </w:pPr>
    </w:p>
    <w:p w14:paraId="58D279CD" w14:textId="77777777" w:rsidR="007A0868" w:rsidRPr="00BE0FF3" w:rsidRDefault="007A0868" w:rsidP="007A0868">
      <w:pPr>
        <w:spacing w:line="360" w:lineRule="auto"/>
        <w:contextualSpacing/>
        <w:jc w:val="both"/>
        <w:rPr>
          <w:rFonts w:ascii="Palatino Linotype" w:eastAsia="Times New Roman" w:hAnsi="Palatino Linotype" w:cs="Arial"/>
          <w:b/>
          <w:lang w:val="es-ES"/>
        </w:rPr>
      </w:pPr>
      <w:r w:rsidRPr="00BE0FF3">
        <w:rPr>
          <w:rFonts w:ascii="Palatino Linotype" w:eastAsia="Times New Roman" w:hAnsi="Palatino Linotype" w:cs="Arial"/>
          <w:b/>
          <w:lang w:val="es-ES"/>
        </w:rPr>
        <w:t>00402/UPVT/IP/2018</w:t>
      </w:r>
    </w:p>
    <w:p w14:paraId="1D979F4B" w14:textId="77777777" w:rsidR="007A0868" w:rsidRPr="00BE0FF3" w:rsidRDefault="007A0868" w:rsidP="007A0868">
      <w:pPr>
        <w:spacing w:line="360" w:lineRule="auto"/>
        <w:contextualSpacing/>
        <w:jc w:val="both"/>
        <w:rPr>
          <w:rFonts w:ascii="Palatino Linotype" w:eastAsia="Times New Roman" w:hAnsi="Palatino Linotype" w:cs="Arial"/>
          <w:b/>
          <w:lang w:val="es-ES"/>
        </w:rPr>
      </w:pPr>
    </w:p>
    <w:p w14:paraId="5CC6B059" w14:textId="77777777" w:rsidR="007A0868" w:rsidRPr="00BE0FF3" w:rsidRDefault="007A0868" w:rsidP="007A0868">
      <w:pPr>
        <w:numPr>
          <w:ilvl w:val="1"/>
          <w:numId w:val="1"/>
        </w:numPr>
        <w:spacing w:line="360" w:lineRule="auto"/>
        <w:ind w:right="567"/>
        <w:contextualSpacing/>
        <w:jc w:val="both"/>
        <w:rPr>
          <w:rFonts w:ascii="Palatino Linotype" w:eastAsia="MS Mincho" w:hAnsi="Palatino Linotype" w:cs="Times New Roman"/>
          <w:b/>
          <w:szCs w:val="22"/>
        </w:rPr>
      </w:pPr>
      <w:r w:rsidRPr="00BE0FF3">
        <w:rPr>
          <w:rFonts w:ascii="Palatino Linotype" w:eastAsia="MS Mincho" w:hAnsi="Palatino Linotype" w:cs="Times New Roman"/>
          <w:b/>
          <w:szCs w:val="22"/>
        </w:rPr>
        <w:t xml:space="preserve">OFICIO DE RESPUESTA SPHDDIINDYSIS.pdf: </w:t>
      </w:r>
      <w:r w:rsidRPr="00BE0FF3">
        <w:rPr>
          <w:rFonts w:ascii="Palatino Linotype" w:eastAsia="MS Mincho" w:hAnsi="Palatino Linotype" w:cs="Times New Roman"/>
          <w:szCs w:val="22"/>
        </w:rPr>
        <w:t xml:space="preserve">Documento electrónico que en seis (06) hojas contiene, el oficio UPVT/IIS/205BL11000/273/2018 de veintidós (22) de junio de dos mil dieciocho, signado por la Directora de la División de Ingeniería Industrial y de Sistemas, dirigido a la Titular de la Unidad de Trasparencia, mediante el cual medularmente se da respuesta a la solicitud de información en comento, manifestando que en los archivos que obran en la dirección ya antes referida, del periodo del 4 de junio del 2017 al 4 junio del 2018 se cuenta con formatos de: Identificación de Asignatura, Horas Teóricas Presenciales, Horas Practicas Presenciales, Horas no Presenciales, Informe de Desarrollo, Informe de Desarrollo de Planes de Curso, Avance Programático, Informe de Avance Programático de Academia, Informe de Eficacia de la Docencia, Instrumento de Evaluación Evidencia de </w:t>
      </w:r>
      <w:r w:rsidRPr="00BE0FF3">
        <w:rPr>
          <w:rFonts w:ascii="Palatino Linotype" w:eastAsia="MS Mincho" w:hAnsi="Palatino Linotype" w:cs="Times New Roman"/>
          <w:szCs w:val="22"/>
        </w:rPr>
        <w:lastRenderedPageBreak/>
        <w:t>Conocimiento, Instrumento de Evaluación Evidencia de Conocimiento, Instrumento de Evaluación-</w:t>
      </w:r>
      <w:proofErr w:type="spellStart"/>
      <w:r w:rsidRPr="00BE0FF3">
        <w:rPr>
          <w:rFonts w:ascii="Palatino Linotype" w:eastAsia="MS Mincho" w:hAnsi="Palatino Linotype" w:cs="Times New Roman"/>
          <w:szCs w:val="22"/>
        </w:rPr>
        <w:t>guia</w:t>
      </w:r>
      <w:proofErr w:type="spellEnd"/>
      <w:r w:rsidRPr="00BE0FF3">
        <w:rPr>
          <w:rFonts w:ascii="Palatino Linotype" w:eastAsia="MS Mincho" w:hAnsi="Palatino Linotype" w:cs="Times New Roman"/>
          <w:szCs w:val="22"/>
        </w:rPr>
        <w:t xml:space="preserve"> de Observación, Instrumento de Evaluación-lista de Verificación-evidencia de Producto, Acta de Evaluación Parcial, Concentrado de Evaluación por Unidad e Instrumento de Evaluación Rúbrica de los Profesores se Asignatura  y Profesores de Tiempo Completo del Programa Educativo de Ingeniería Industrial, adscritos a la División de Ingeniería Industrial y de Sistemas; los cuales se encuentran físicamente, por lo que el número de fojas que corresponden a dicha información del periodo del 4 de junio del 2017 al 4 de junio del 2018, contabilizan un total de 6039 fojas; así mismo se indica el procedimiento de pago por la digitalización de dicha información .  </w:t>
      </w:r>
    </w:p>
    <w:p w14:paraId="4D6837B3" w14:textId="77777777" w:rsidR="007A0868" w:rsidRPr="00BE0FF3" w:rsidRDefault="007A0868" w:rsidP="007A0868">
      <w:pPr>
        <w:spacing w:line="360" w:lineRule="auto"/>
        <w:ind w:left="567" w:right="567"/>
        <w:contextualSpacing/>
        <w:jc w:val="both"/>
        <w:rPr>
          <w:rFonts w:ascii="Palatino Linotype" w:eastAsia="MS Mincho" w:hAnsi="Palatino Linotype" w:cs="Times New Roman"/>
          <w:b/>
          <w:szCs w:val="22"/>
        </w:rPr>
      </w:pPr>
    </w:p>
    <w:p w14:paraId="322DA10D" w14:textId="77777777" w:rsidR="007A0868" w:rsidRPr="00BE0FF3" w:rsidRDefault="007A0868" w:rsidP="007A0868">
      <w:pPr>
        <w:numPr>
          <w:ilvl w:val="1"/>
          <w:numId w:val="1"/>
        </w:numPr>
        <w:spacing w:line="360" w:lineRule="auto"/>
        <w:ind w:right="567"/>
        <w:contextualSpacing/>
        <w:jc w:val="both"/>
        <w:rPr>
          <w:rFonts w:ascii="Palatino Linotype" w:eastAsia="MS Mincho" w:hAnsi="Palatino Linotype" w:cs="Times New Roman"/>
          <w:b/>
          <w:szCs w:val="22"/>
        </w:rPr>
      </w:pPr>
      <w:r w:rsidRPr="00BE0FF3">
        <w:rPr>
          <w:rFonts w:ascii="Palatino Linotype" w:eastAsia="MS Mincho" w:hAnsi="Palatino Linotype" w:cs="Times New Roman"/>
          <w:b/>
          <w:szCs w:val="22"/>
        </w:rPr>
        <w:t>SOL 402.pdf:</w:t>
      </w:r>
      <w:r w:rsidRPr="00BE0FF3">
        <w:rPr>
          <w:rFonts w:ascii="Palatino Linotype" w:eastAsia="MS Mincho" w:hAnsi="Palatino Linotype" w:cs="Times New Roman"/>
          <w:szCs w:val="22"/>
        </w:rPr>
        <w:t xml:space="preserve"> Documento electrónico que en una (01) hoja contiene el Oficio 205BL16001/1243/2018 de veinticinco (25) de junio de dos mil dieciocho, signado por la Titular de la Unidad de Trasparencia del Sujeto Obligado, dirigido al particular, mediante el cual pone a disposición la información entregada por el servidor público habilitado.</w:t>
      </w:r>
    </w:p>
    <w:p w14:paraId="1B882D17" w14:textId="77777777" w:rsidR="007A0868" w:rsidRPr="00BE0FF3" w:rsidRDefault="007A0868" w:rsidP="007A0868">
      <w:pPr>
        <w:spacing w:line="360" w:lineRule="auto"/>
        <w:contextualSpacing/>
        <w:jc w:val="both"/>
        <w:rPr>
          <w:rFonts w:ascii="Palatino Linotype" w:eastAsia="Times New Roman" w:hAnsi="Palatino Linotype" w:cs="Arial"/>
          <w:b/>
          <w:lang w:val="es-ES"/>
        </w:rPr>
      </w:pPr>
    </w:p>
    <w:p w14:paraId="52369C21" w14:textId="77777777" w:rsidR="007A0868" w:rsidRPr="00BE0FF3" w:rsidRDefault="007A0868" w:rsidP="007A0868">
      <w:pPr>
        <w:spacing w:line="360" w:lineRule="auto"/>
        <w:contextualSpacing/>
        <w:jc w:val="both"/>
        <w:rPr>
          <w:rFonts w:ascii="Palatino Linotype" w:eastAsia="Times New Roman" w:hAnsi="Palatino Linotype" w:cs="Arial"/>
          <w:b/>
          <w:lang w:val="es-ES"/>
        </w:rPr>
      </w:pPr>
      <w:r w:rsidRPr="00BE0FF3">
        <w:rPr>
          <w:rFonts w:ascii="Palatino Linotype" w:eastAsia="Times New Roman" w:hAnsi="Palatino Linotype" w:cs="Arial"/>
          <w:b/>
          <w:lang w:val="es-ES"/>
        </w:rPr>
        <w:t>00403/UPVT/IP/2018</w:t>
      </w:r>
    </w:p>
    <w:p w14:paraId="1410707D" w14:textId="77777777" w:rsidR="007A0868" w:rsidRPr="00BE0FF3" w:rsidRDefault="007A0868" w:rsidP="007A0868">
      <w:pPr>
        <w:spacing w:line="360" w:lineRule="auto"/>
        <w:ind w:right="567"/>
        <w:contextualSpacing/>
        <w:jc w:val="both"/>
        <w:rPr>
          <w:rFonts w:ascii="Palatino Linotype" w:eastAsia="MS Mincho" w:hAnsi="Palatino Linotype" w:cs="Times New Roman"/>
          <w:b/>
          <w:szCs w:val="22"/>
        </w:rPr>
      </w:pPr>
    </w:p>
    <w:p w14:paraId="55B81E5C" w14:textId="77777777" w:rsidR="007A0868" w:rsidRPr="00BE0FF3" w:rsidRDefault="007A0868" w:rsidP="007A0868">
      <w:pPr>
        <w:numPr>
          <w:ilvl w:val="1"/>
          <w:numId w:val="1"/>
        </w:numPr>
        <w:spacing w:line="360" w:lineRule="auto"/>
        <w:ind w:right="567"/>
        <w:contextualSpacing/>
        <w:jc w:val="both"/>
        <w:rPr>
          <w:rFonts w:ascii="Palatino Linotype" w:eastAsia="MS Mincho" w:hAnsi="Palatino Linotype" w:cs="Times New Roman"/>
          <w:b/>
          <w:szCs w:val="22"/>
        </w:rPr>
      </w:pPr>
      <w:r w:rsidRPr="00BE0FF3">
        <w:rPr>
          <w:rFonts w:ascii="Palatino Linotype" w:eastAsia="MS Mincho" w:hAnsi="Palatino Linotype" w:cs="Times New Roman"/>
          <w:b/>
          <w:szCs w:val="22"/>
        </w:rPr>
        <w:lastRenderedPageBreak/>
        <w:t xml:space="preserve">OFICIO DE RESPUESTA SPHDDIMEC.pdf: </w:t>
      </w:r>
      <w:r w:rsidRPr="00BE0FF3">
        <w:rPr>
          <w:rFonts w:ascii="Palatino Linotype" w:eastAsia="MS Mincho" w:hAnsi="Palatino Linotype" w:cs="Times New Roman"/>
          <w:szCs w:val="22"/>
        </w:rPr>
        <w:t xml:space="preserve">Documento electrónico que en seis (06) hojas contiene, el oficio 205BL13000/543/2018 de veintidós (22) de junio de dos mil dieciocho, signado por la Directora de la División de Ingeniería </w:t>
      </w:r>
      <w:proofErr w:type="spellStart"/>
      <w:r w:rsidRPr="00BE0FF3">
        <w:rPr>
          <w:rFonts w:ascii="Palatino Linotype" w:eastAsia="MS Mincho" w:hAnsi="Palatino Linotype" w:cs="Times New Roman"/>
          <w:szCs w:val="22"/>
        </w:rPr>
        <w:t>Mecatrónica</w:t>
      </w:r>
      <w:proofErr w:type="spellEnd"/>
      <w:r w:rsidRPr="00BE0FF3">
        <w:rPr>
          <w:rFonts w:ascii="Palatino Linotype" w:eastAsia="MS Mincho" w:hAnsi="Palatino Linotype" w:cs="Times New Roman"/>
          <w:szCs w:val="22"/>
        </w:rPr>
        <w:t>, dirigido a la Titular de la Unidad de Trasparencia, mediante el cual medularmente se da respuesta a la solicitud de información en comento, manifestando que en los archivos que obran en la dirección ya antes referida, del periodo del 4 de junio del 2017 al 4 junio del 2018 se cuenta con formatos de: Identificación de Asignatura, Horas Teóricas Presenciales, Horas Practicas Presenciales, Horas no Presenciales, Informe de Desarrollo, Informe de Desarrollo de Planes de Curso, Avance Programático, Informe de Avance Programático de Academia, Informe de Eficacia de la Docencia, Instrumento de Evaluación Evidencia de Conocimiento, Instrumento de Evaluación Evidencia de Conocimiento, Instrumento de Evaluación-</w:t>
      </w:r>
      <w:proofErr w:type="spellStart"/>
      <w:r w:rsidRPr="00BE0FF3">
        <w:rPr>
          <w:rFonts w:ascii="Palatino Linotype" w:eastAsia="MS Mincho" w:hAnsi="Palatino Linotype" w:cs="Times New Roman"/>
          <w:szCs w:val="22"/>
        </w:rPr>
        <w:t>guia</w:t>
      </w:r>
      <w:proofErr w:type="spellEnd"/>
      <w:r w:rsidRPr="00BE0FF3">
        <w:rPr>
          <w:rFonts w:ascii="Palatino Linotype" w:eastAsia="MS Mincho" w:hAnsi="Palatino Linotype" w:cs="Times New Roman"/>
          <w:szCs w:val="22"/>
        </w:rPr>
        <w:t xml:space="preserve"> de Observación, Instrumento de Evaluación-lista de Verificación-evidencia de Producto, Acta de Evaluación Parcial, Concentrado de Evaluación por Unidad e Instrumento de Evaluación Rúbrica de los Profesores se Asignatura  y Profesores de Tiempo Completo del Programa Educativo de Ingeniería </w:t>
      </w:r>
      <w:proofErr w:type="spellStart"/>
      <w:r w:rsidRPr="00BE0FF3">
        <w:rPr>
          <w:rFonts w:ascii="Palatino Linotype" w:eastAsia="MS Mincho" w:hAnsi="Palatino Linotype" w:cs="Times New Roman"/>
          <w:szCs w:val="22"/>
        </w:rPr>
        <w:t>Mecatrónica</w:t>
      </w:r>
      <w:proofErr w:type="spellEnd"/>
      <w:r w:rsidRPr="00BE0FF3">
        <w:rPr>
          <w:rFonts w:ascii="Palatino Linotype" w:eastAsia="MS Mincho" w:hAnsi="Palatino Linotype" w:cs="Times New Roman"/>
          <w:szCs w:val="22"/>
        </w:rPr>
        <w:t xml:space="preserve">, adscritos a la Dirección de División de Ingeniería </w:t>
      </w:r>
      <w:proofErr w:type="spellStart"/>
      <w:r w:rsidRPr="00BE0FF3">
        <w:rPr>
          <w:rFonts w:ascii="Palatino Linotype" w:eastAsia="MS Mincho" w:hAnsi="Palatino Linotype" w:cs="Times New Roman"/>
          <w:szCs w:val="22"/>
        </w:rPr>
        <w:t>Mecatrónica</w:t>
      </w:r>
      <w:proofErr w:type="spellEnd"/>
      <w:r w:rsidRPr="00BE0FF3">
        <w:rPr>
          <w:rFonts w:ascii="Palatino Linotype" w:eastAsia="MS Mincho" w:hAnsi="Palatino Linotype" w:cs="Times New Roman"/>
          <w:szCs w:val="22"/>
        </w:rPr>
        <w:t xml:space="preserve">; los cuales se encuentran físicamente, por lo que el número de fojas que corresponden a dicha información del periodo del 4 de junio del 2017 </w:t>
      </w:r>
      <w:r w:rsidRPr="00BE0FF3">
        <w:rPr>
          <w:rFonts w:ascii="Palatino Linotype" w:eastAsia="MS Mincho" w:hAnsi="Palatino Linotype" w:cs="Times New Roman"/>
          <w:szCs w:val="22"/>
        </w:rPr>
        <w:lastRenderedPageBreak/>
        <w:t xml:space="preserve">al 4 de junio del 2018, contabilizan un total de 31189 fojas; así mismo se indica el procedimiento de pago por la digitalización de dicha información .  </w:t>
      </w:r>
    </w:p>
    <w:p w14:paraId="13719D0C" w14:textId="77777777" w:rsidR="007A0868" w:rsidRPr="00BE0FF3" w:rsidRDefault="007A0868" w:rsidP="007A0868">
      <w:pPr>
        <w:spacing w:line="360" w:lineRule="auto"/>
        <w:ind w:left="567" w:right="567"/>
        <w:contextualSpacing/>
        <w:jc w:val="both"/>
        <w:rPr>
          <w:rFonts w:ascii="Palatino Linotype" w:eastAsia="MS Mincho" w:hAnsi="Palatino Linotype" w:cs="Times New Roman"/>
          <w:b/>
          <w:szCs w:val="22"/>
        </w:rPr>
      </w:pPr>
    </w:p>
    <w:p w14:paraId="08A27EE0" w14:textId="77777777" w:rsidR="007A0868" w:rsidRPr="00BE0FF3" w:rsidRDefault="007A0868" w:rsidP="007A0868">
      <w:pPr>
        <w:numPr>
          <w:ilvl w:val="1"/>
          <w:numId w:val="1"/>
        </w:numPr>
        <w:spacing w:line="360" w:lineRule="auto"/>
        <w:ind w:right="567"/>
        <w:contextualSpacing/>
        <w:jc w:val="both"/>
        <w:rPr>
          <w:rFonts w:ascii="Palatino Linotype" w:eastAsia="MS Mincho" w:hAnsi="Palatino Linotype" w:cs="Times New Roman"/>
          <w:b/>
          <w:szCs w:val="22"/>
        </w:rPr>
      </w:pPr>
      <w:r w:rsidRPr="00BE0FF3">
        <w:rPr>
          <w:rFonts w:ascii="Palatino Linotype" w:eastAsia="MS Mincho" w:hAnsi="Palatino Linotype" w:cs="Times New Roman"/>
          <w:b/>
          <w:szCs w:val="22"/>
        </w:rPr>
        <w:t>SOL 402.pdf:</w:t>
      </w:r>
      <w:r w:rsidRPr="00BE0FF3">
        <w:rPr>
          <w:rFonts w:ascii="Palatino Linotype" w:eastAsia="MS Mincho" w:hAnsi="Palatino Linotype" w:cs="Times New Roman"/>
          <w:szCs w:val="22"/>
        </w:rPr>
        <w:t xml:space="preserve"> Documento electrónico que en una (01) hoja contiene el Oficio 205BL16001/1244/2018 de veinticinco (25) de junio de dos mil dieciocho, signado por la Titular de la Unidad de Trasparencia del Sujeto Obligado, dirigido al particular, mediante el cual pone a disposición la información entregada por el servidor público habilitado.</w:t>
      </w:r>
    </w:p>
    <w:p w14:paraId="5CE9FC9D" w14:textId="77777777" w:rsidR="007A0868" w:rsidRPr="00BE0FF3" w:rsidRDefault="007A0868" w:rsidP="007A0868">
      <w:pPr>
        <w:spacing w:line="360" w:lineRule="auto"/>
        <w:contextualSpacing/>
        <w:jc w:val="both"/>
        <w:rPr>
          <w:rFonts w:ascii="Palatino Linotype" w:eastAsia="Times New Roman" w:hAnsi="Palatino Linotype" w:cs="Arial"/>
          <w:lang w:val="es-ES"/>
        </w:rPr>
      </w:pPr>
    </w:p>
    <w:p w14:paraId="178CF771" w14:textId="77777777" w:rsidR="007A0868" w:rsidRPr="00BE0FF3" w:rsidRDefault="007A0868" w:rsidP="007A0868">
      <w:pPr>
        <w:spacing w:line="360" w:lineRule="auto"/>
        <w:contextualSpacing/>
        <w:jc w:val="both"/>
        <w:rPr>
          <w:rFonts w:ascii="Palatino Linotype" w:eastAsia="Times New Roman" w:hAnsi="Palatino Linotype" w:cs="Arial"/>
          <w:b/>
          <w:lang w:val="es-ES"/>
        </w:rPr>
      </w:pPr>
      <w:r w:rsidRPr="00BE0FF3">
        <w:rPr>
          <w:rFonts w:ascii="Palatino Linotype" w:eastAsia="Times New Roman" w:hAnsi="Palatino Linotype" w:cs="Arial"/>
          <w:b/>
          <w:lang w:val="es-ES"/>
        </w:rPr>
        <w:t>00404/UPVT/IP/2018</w:t>
      </w:r>
    </w:p>
    <w:p w14:paraId="15FD6CD1" w14:textId="77777777" w:rsidR="007A0868" w:rsidRPr="00BE0FF3" w:rsidRDefault="007A0868" w:rsidP="007A0868">
      <w:pPr>
        <w:spacing w:line="360" w:lineRule="auto"/>
        <w:contextualSpacing/>
        <w:jc w:val="both"/>
        <w:rPr>
          <w:rFonts w:ascii="Palatino Linotype" w:eastAsia="Times New Roman" w:hAnsi="Palatino Linotype" w:cs="Arial"/>
          <w:b/>
          <w:lang w:val="es-ES"/>
        </w:rPr>
      </w:pPr>
    </w:p>
    <w:p w14:paraId="36443B55" w14:textId="77777777" w:rsidR="007A0868" w:rsidRPr="00BE0FF3" w:rsidRDefault="007A0868" w:rsidP="007A0868">
      <w:pPr>
        <w:numPr>
          <w:ilvl w:val="1"/>
          <w:numId w:val="1"/>
        </w:numPr>
        <w:spacing w:line="360" w:lineRule="auto"/>
        <w:ind w:right="567"/>
        <w:contextualSpacing/>
        <w:jc w:val="both"/>
        <w:rPr>
          <w:rFonts w:ascii="Palatino Linotype" w:eastAsia="MS Mincho" w:hAnsi="Palatino Linotype" w:cs="Times New Roman"/>
          <w:b/>
          <w:szCs w:val="22"/>
        </w:rPr>
      </w:pPr>
      <w:r w:rsidRPr="00BE0FF3">
        <w:rPr>
          <w:rFonts w:ascii="Palatino Linotype" w:eastAsia="MS Mincho" w:hAnsi="Palatino Linotype" w:cs="Times New Roman"/>
          <w:b/>
          <w:szCs w:val="22"/>
        </w:rPr>
        <w:t xml:space="preserve">OFICIO DE RESPUESTA SPHDDIMEC.pdf: </w:t>
      </w:r>
      <w:r w:rsidRPr="00BE0FF3">
        <w:rPr>
          <w:rFonts w:ascii="Palatino Linotype" w:eastAsia="MS Mincho" w:hAnsi="Palatino Linotype" w:cs="Times New Roman"/>
          <w:szCs w:val="22"/>
        </w:rPr>
        <w:t xml:space="preserve">Documento electrónico que en seis (06) hojas contiene, el oficio 205BL13000/538/2018 de veintiuno (21) de junio de dos mil dieciocho, signado por la Directora de División de Ingeniería </w:t>
      </w:r>
      <w:proofErr w:type="spellStart"/>
      <w:r w:rsidRPr="00BE0FF3">
        <w:rPr>
          <w:rFonts w:ascii="Palatino Linotype" w:eastAsia="MS Mincho" w:hAnsi="Palatino Linotype" w:cs="Times New Roman"/>
          <w:szCs w:val="22"/>
        </w:rPr>
        <w:t>Mecatrónica</w:t>
      </w:r>
      <w:proofErr w:type="spellEnd"/>
      <w:r w:rsidRPr="00BE0FF3">
        <w:rPr>
          <w:rFonts w:ascii="Palatino Linotype" w:eastAsia="MS Mincho" w:hAnsi="Palatino Linotype" w:cs="Times New Roman"/>
          <w:szCs w:val="22"/>
        </w:rPr>
        <w:t xml:space="preserve">, dirigido a la Titular de la Unidad de Trasparencia, mediante el cual medularmente se da respuesta a la solicitud de información en comento, manifestando que en los archivos que obran en la dirección ya antes referida, del periodo del 4 de junio del 2017 al 4 junio del 2018 se cuenta con formatos de: Identificación de Asignatura, Horas Teóricas Presenciales, Horas Practicas </w:t>
      </w:r>
      <w:r w:rsidRPr="00BE0FF3">
        <w:rPr>
          <w:rFonts w:ascii="Palatino Linotype" w:eastAsia="MS Mincho" w:hAnsi="Palatino Linotype" w:cs="Times New Roman"/>
          <w:szCs w:val="22"/>
        </w:rPr>
        <w:lastRenderedPageBreak/>
        <w:t>Presenciales, Horas no Presenciales, Informe de Desarrollo, Informe de Desarrollo de Planes de Curso, Avance Programático, Informe de Avance Programático de Academia, Informe de Eficacia de la Docencia, Instrumento de Evaluación Evidencia de Conocimiento, Instrumento de Evaluación Evidencia de Conocimiento, Instrumento de Evaluación-</w:t>
      </w:r>
      <w:proofErr w:type="spellStart"/>
      <w:r w:rsidRPr="00BE0FF3">
        <w:rPr>
          <w:rFonts w:ascii="Palatino Linotype" w:eastAsia="MS Mincho" w:hAnsi="Palatino Linotype" w:cs="Times New Roman"/>
          <w:szCs w:val="22"/>
        </w:rPr>
        <w:t>guia</w:t>
      </w:r>
      <w:proofErr w:type="spellEnd"/>
      <w:r w:rsidRPr="00BE0FF3">
        <w:rPr>
          <w:rFonts w:ascii="Palatino Linotype" w:eastAsia="MS Mincho" w:hAnsi="Palatino Linotype" w:cs="Times New Roman"/>
          <w:szCs w:val="22"/>
        </w:rPr>
        <w:t xml:space="preserve"> de Observación, Instrumento de Evaluación-lista de Verificación-evidencia de Producto, Acta de Evaluación Parcial, Concentrado de Evaluación por Unidad e Instrumento de Evaluación Rúbrica de los Profesores se Asignatura  y Profesores de Tiempo Completo del Programa Educativo de Ingeniería Mecánica Automotriz, adscritos a la Dirección de División de Ingeniería </w:t>
      </w:r>
      <w:proofErr w:type="spellStart"/>
      <w:r w:rsidRPr="00BE0FF3">
        <w:rPr>
          <w:rFonts w:ascii="Palatino Linotype" w:eastAsia="MS Mincho" w:hAnsi="Palatino Linotype" w:cs="Times New Roman"/>
          <w:szCs w:val="22"/>
        </w:rPr>
        <w:t>Mecatrónica</w:t>
      </w:r>
      <w:proofErr w:type="spellEnd"/>
      <w:r w:rsidRPr="00BE0FF3">
        <w:rPr>
          <w:rFonts w:ascii="Palatino Linotype" w:eastAsia="MS Mincho" w:hAnsi="Palatino Linotype" w:cs="Times New Roman"/>
          <w:szCs w:val="22"/>
        </w:rPr>
        <w:t xml:space="preserve">; los cuales se encuentran físicamente, por lo que el número de fojas que corresponden a dicha información del periodo del 4 de junio del 2017 al 4 de junio del 2018, contabilizan un total de 21957 fojas; así mismo se indica el procedimiento de pago por la digitalización de dicha información .  </w:t>
      </w:r>
    </w:p>
    <w:p w14:paraId="72A50890" w14:textId="77777777" w:rsidR="007A0868" w:rsidRPr="00BE0FF3" w:rsidRDefault="007A0868" w:rsidP="007A0868">
      <w:pPr>
        <w:spacing w:line="360" w:lineRule="auto"/>
        <w:ind w:left="567" w:right="567"/>
        <w:contextualSpacing/>
        <w:jc w:val="both"/>
        <w:rPr>
          <w:rFonts w:ascii="Palatino Linotype" w:eastAsia="MS Mincho" w:hAnsi="Palatino Linotype" w:cs="Times New Roman"/>
          <w:b/>
          <w:szCs w:val="22"/>
        </w:rPr>
      </w:pPr>
    </w:p>
    <w:p w14:paraId="4046709A" w14:textId="77777777" w:rsidR="007A0868" w:rsidRPr="00BE0FF3" w:rsidRDefault="007A0868" w:rsidP="007A0868">
      <w:pPr>
        <w:numPr>
          <w:ilvl w:val="1"/>
          <w:numId w:val="1"/>
        </w:numPr>
        <w:spacing w:line="360" w:lineRule="auto"/>
        <w:ind w:right="567"/>
        <w:contextualSpacing/>
        <w:jc w:val="both"/>
        <w:rPr>
          <w:rFonts w:ascii="Palatino Linotype" w:eastAsia="MS Mincho" w:hAnsi="Palatino Linotype" w:cs="Times New Roman"/>
          <w:b/>
          <w:szCs w:val="22"/>
        </w:rPr>
      </w:pPr>
      <w:r w:rsidRPr="00BE0FF3">
        <w:rPr>
          <w:rFonts w:ascii="Palatino Linotype" w:eastAsia="MS Mincho" w:hAnsi="Palatino Linotype" w:cs="Times New Roman"/>
          <w:b/>
          <w:szCs w:val="22"/>
        </w:rPr>
        <w:t>SOL 404.pdf:</w:t>
      </w:r>
      <w:r w:rsidRPr="00BE0FF3">
        <w:rPr>
          <w:rFonts w:ascii="Palatino Linotype" w:eastAsia="MS Mincho" w:hAnsi="Palatino Linotype" w:cs="Times New Roman"/>
          <w:szCs w:val="22"/>
        </w:rPr>
        <w:t xml:space="preserve"> Documento electrónico que en una (01) hoja contiene el Oficio 205BL16001/1245/2018 de veinticinco (25) de junio de dos mil dieciocho, signado por la Titular de la Unidad de Trasparencia del Sujeto Obligado, dirigido al particular, mediante el cual pone a disposición la información entregada por el servidor público habilitado.</w:t>
      </w:r>
    </w:p>
    <w:p w14:paraId="53D9FFE6" w14:textId="77777777" w:rsidR="007A0868" w:rsidRPr="00BE0FF3" w:rsidRDefault="007A0868" w:rsidP="007A0868">
      <w:pPr>
        <w:spacing w:line="360" w:lineRule="auto"/>
        <w:contextualSpacing/>
        <w:jc w:val="both"/>
        <w:rPr>
          <w:rFonts w:ascii="Palatino Linotype" w:eastAsia="Times New Roman" w:hAnsi="Palatino Linotype" w:cs="Arial"/>
          <w:b/>
          <w:lang w:val="es-ES"/>
        </w:rPr>
      </w:pPr>
      <w:r w:rsidRPr="00BE0FF3">
        <w:rPr>
          <w:rFonts w:ascii="Palatino Linotype" w:eastAsia="Times New Roman" w:hAnsi="Palatino Linotype" w:cs="Arial"/>
          <w:b/>
          <w:lang w:val="es-ES"/>
        </w:rPr>
        <w:lastRenderedPageBreak/>
        <w:t>00405/UPVT/IP/2018</w:t>
      </w:r>
      <w:r w:rsidRPr="00BE0FF3">
        <w:rPr>
          <w:rFonts w:ascii="Palatino Linotype" w:eastAsia="Times New Roman" w:hAnsi="Palatino Linotype" w:cs="Arial"/>
          <w:lang w:val="es-ES"/>
        </w:rPr>
        <w:t xml:space="preserve">  </w:t>
      </w:r>
    </w:p>
    <w:p w14:paraId="6D3AF9F0" w14:textId="77777777" w:rsidR="007A0868" w:rsidRPr="00BE0FF3" w:rsidRDefault="007A0868" w:rsidP="007A0868">
      <w:pPr>
        <w:ind w:left="720"/>
        <w:contextualSpacing/>
        <w:rPr>
          <w:rFonts w:ascii="Palatino Linotype" w:eastAsia="Times New Roman" w:hAnsi="Palatino Linotype" w:cs="Arial"/>
          <w:lang w:val="es-ES"/>
        </w:rPr>
      </w:pPr>
    </w:p>
    <w:p w14:paraId="0A934ECC" w14:textId="77777777" w:rsidR="007A0868" w:rsidRPr="00BE0FF3" w:rsidRDefault="007A0868" w:rsidP="007A0868">
      <w:pPr>
        <w:numPr>
          <w:ilvl w:val="1"/>
          <w:numId w:val="1"/>
        </w:numPr>
        <w:spacing w:line="360" w:lineRule="auto"/>
        <w:ind w:right="567"/>
        <w:contextualSpacing/>
        <w:jc w:val="both"/>
        <w:rPr>
          <w:rFonts w:ascii="Palatino Linotype" w:eastAsia="MS Mincho" w:hAnsi="Palatino Linotype" w:cs="Times New Roman"/>
          <w:b/>
          <w:szCs w:val="22"/>
        </w:rPr>
      </w:pPr>
      <w:r w:rsidRPr="00BE0FF3">
        <w:rPr>
          <w:rFonts w:ascii="Palatino Linotype" w:eastAsia="MS Mincho" w:hAnsi="Palatino Linotype" w:cs="Times New Roman"/>
          <w:b/>
          <w:szCs w:val="22"/>
        </w:rPr>
        <w:t xml:space="preserve">OFICIO DE RESPUESTA SPHDDINF.pdf: </w:t>
      </w:r>
      <w:r w:rsidRPr="00BE0FF3">
        <w:rPr>
          <w:rFonts w:ascii="Palatino Linotype" w:eastAsia="MS Mincho" w:hAnsi="Palatino Linotype" w:cs="Times New Roman"/>
          <w:szCs w:val="22"/>
        </w:rPr>
        <w:t>Documento electrónico que en cinco (05) hojas contiene, el oficio UPVT/205BL12000/INI/286/2018 de veintidós (22) de junio de dos mil dieciocho, signado por la Directora de División de Ingeniería en Informática, dirigido a la Titular de la Unidad de Trasparencia, mediante el cual medularmente se da respuesta a la solicitud de información en comento, manifestando que en los archivos que obran en la dirección ya antes referida, del periodo del 4 de junio del 2017 al 4 junio del 2018 se cuenta con formatos de: Identificación de Asignatura, Horas Teóricas Presenciales, Horas Practicas Presenciales, Horas no Presenciales, Informe de Desarrollo, Informe de Desarrollo de Planes de Curso, Avance Programático, Informe de Avance Programático de Academia, Informe de Eficacia de la Docencia, Instrumento de Evaluación Evidencia de Conocimiento, Instrumento de Evaluación Evidencia de Conocimiento, Instrumento de Evaluación-</w:t>
      </w:r>
      <w:proofErr w:type="spellStart"/>
      <w:r w:rsidRPr="00BE0FF3">
        <w:rPr>
          <w:rFonts w:ascii="Palatino Linotype" w:eastAsia="MS Mincho" w:hAnsi="Palatino Linotype" w:cs="Times New Roman"/>
          <w:szCs w:val="22"/>
        </w:rPr>
        <w:t>guia</w:t>
      </w:r>
      <w:proofErr w:type="spellEnd"/>
      <w:r w:rsidRPr="00BE0FF3">
        <w:rPr>
          <w:rFonts w:ascii="Palatino Linotype" w:eastAsia="MS Mincho" w:hAnsi="Palatino Linotype" w:cs="Times New Roman"/>
          <w:szCs w:val="22"/>
        </w:rPr>
        <w:t xml:space="preserve"> de Observación, Instrumento de Evaluación-lista de Verificación-evidencia de Producto, Acta de Evaluación Parcial, Concentrado de Evaluación por Unidad e Instrumento de Evaluación Rúbrica de los Profesores se Asignatura  y Profesores de Tiempo Completo del Programa Educativo Maestría en Administración, adscritos a la División de Ingeniería en Informática; los cuales se encuentran físicamente, por lo que el </w:t>
      </w:r>
      <w:r w:rsidRPr="00BE0FF3">
        <w:rPr>
          <w:rFonts w:ascii="Palatino Linotype" w:eastAsia="MS Mincho" w:hAnsi="Palatino Linotype" w:cs="Times New Roman"/>
          <w:szCs w:val="22"/>
        </w:rPr>
        <w:lastRenderedPageBreak/>
        <w:t xml:space="preserve">número de fojas que corresponden a dicha información del periodo del 4 de junio del 2017 al 4 de junio del 2018, contabilizan un total de 8043 fojas; así mismo se indica el procedimiento de pago por la digitalización de dicha información .  </w:t>
      </w:r>
    </w:p>
    <w:p w14:paraId="50429D15" w14:textId="77777777" w:rsidR="007A0868" w:rsidRPr="00BE0FF3" w:rsidRDefault="007A0868" w:rsidP="007A0868">
      <w:pPr>
        <w:spacing w:line="360" w:lineRule="auto"/>
        <w:ind w:left="567" w:right="567"/>
        <w:contextualSpacing/>
        <w:jc w:val="both"/>
        <w:rPr>
          <w:rFonts w:ascii="Palatino Linotype" w:eastAsia="MS Mincho" w:hAnsi="Palatino Linotype" w:cs="Times New Roman"/>
          <w:b/>
          <w:szCs w:val="22"/>
        </w:rPr>
      </w:pPr>
    </w:p>
    <w:p w14:paraId="26911894" w14:textId="77777777" w:rsidR="007A0868" w:rsidRPr="00BE0FF3" w:rsidRDefault="007A0868" w:rsidP="007A0868">
      <w:pPr>
        <w:numPr>
          <w:ilvl w:val="1"/>
          <w:numId w:val="1"/>
        </w:numPr>
        <w:spacing w:line="360" w:lineRule="auto"/>
        <w:ind w:right="567"/>
        <w:contextualSpacing/>
        <w:jc w:val="both"/>
        <w:rPr>
          <w:rFonts w:ascii="Palatino Linotype" w:eastAsia="MS Mincho" w:hAnsi="Palatino Linotype" w:cs="Times New Roman"/>
          <w:b/>
          <w:szCs w:val="22"/>
        </w:rPr>
      </w:pPr>
      <w:r w:rsidRPr="00BE0FF3">
        <w:rPr>
          <w:rFonts w:ascii="Palatino Linotype" w:eastAsia="MS Mincho" w:hAnsi="Palatino Linotype" w:cs="Times New Roman"/>
          <w:b/>
          <w:szCs w:val="22"/>
        </w:rPr>
        <w:t>SOL 405.pdf:</w:t>
      </w:r>
      <w:r w:rsidRPr="00BE0FF3">
        <w:rPr>
          <w:rFonts w:ascii="Palatino Linotype" w:eastAsia="MS Mincho" w:hAnsi="Palatino Linotype" w:cs="Times New Roman"/>
          <w:szCs w:val="22"/>
        </w:rPr>
        <w:t xml:space="preserve"> Documento electrónico que en una (01) hoja contiene el Oficio 205BL16001/1246/2018 de veinticinco (25) de junio de dos mil dieciocho, signado por la Titular de la Unidad de Trasparencia del Sujeto Obligado, dirigido al particular, mediante el cual pone a disposición la información entregada por el servidor público habilitado.</w:t>
      </w:r>
    </w:p>
    <w:p w14:paraId="02FF9877" w14:textId="77777777" w:rsidR="00E4665E" w:rsidRPr="00BE0FF3" w:rsidRDefault="00E4665E" w:rsidP="00664106">
      <w:pPr>
        <w:spacing w:line="360" w:lineRule="auto"/>
        <w:jc w:val="both"/>
        <w:rPr>
          <w:rFonts w:ascii="Palatino Linotype" w:hAnsi="Palatino Linotype"/>
          <w:b/>
          <w:i/>
        </w:rPr>
      </w:pPr>
    </w:p>
    <w:p w14:paraId="49FF0075" w14:textId="26ED6BC4" w:rsidR="00585E57" w:rsidRPr="00BE0FF3" w:rsidRDefault="00515227" w:rsidP="00585E57">
      <w:pPr>
        <w:pStyle w:val="Prrafodelista"/>
        <w:numPr>
          <w:ilvl w:val="0"/>
          <w:numId w:val="12"/>
        </w:numPr>
        <w:spacing w:line="360" w:lineRule="auto"/>
        <w:ind w:left="0" w:firstLine="0"/>
        <w:jc w:val="both"/>
        <w:rPr>
          <w:rFonts w:ascii="Palatino Linotype" w:eastAsia="Times New Roman" w:hAnsi="Palatino Linotype" w:cs="Arial"/>
          <w:i/>
        </w:rPr>
      </w:pPr>
      <w:r w:rsidRPr="00BE0FF3">
        <w:rPr>
          <w:rFonts w:ascii="Palatino Linotype" w:eastAsia="Times New Roman" w:hAnsi="Palatino Linotype" w:cs="Arial"/>
        </w:rPr>
        <w:t>El</w:t>
      </w:r>
      <w:r w:rsidR="007A0868" w:rsidRPr="00BE0FF3">
        <w:rPr>
          <w:rFonts w:ascii="Palatino Linotype" w:eastAsia="Times New Roman" w:hAnsi="Palatino Linotype" w:cs="Arial"/>
        </w:rPr>
        <w:t xml:space="preserve"> día </w:t>
      </w:r>
      <w:r w:rsidR="007A0868" w:rsidRPr="00BE0FF3">
        <w:rPr>
          <w:rFonts w:ascii="Palatino Linotype" w:eastAsia="Times New Roman" w:hAnsi="Palatino Linotype" w:cs="Arial"/>
          <w:lang w:val="es-ES"/>
        </w:rPr>
        <w:t>veintiocho (28) de junio</w:t>
      </w:r>
      <w:r w:rsidR="00664106" w:rsidRPr="00BE0FF3">
        <w:rPr>
          <w:rFonts w:ascii="Palatino Linotype" w:eastAsia="Times New Roman" w:hAnsi="Palatino Linotype" w:cs="Arial"/>
          <w:lang w:val="es-ES"/>
        </w:rPr>
        <w:t xml:space="preserve"> del presente año</w:t>
      </w:r>
      <w:r w:rsidR="00D408B6" w:rsidRPr="00BE0FF3">
        <w:rPr>
          <w:rFonts w:ascii="Palatino Linotype" w:eastAsia="Times New Roman" w:hAnsi="Palatino Linotype" w:cs="Arial"/>
          <w:lang w:val="es-ES"/>
        </w:rPr>
        <w:t xml:space="preserve">, se </w:t>
      </w:r>
      <w:r w:rsidR="00664106" w:rsidRPr="00BE0FF3">
        <w:rPr>
          <w:rFonts w:ascii="Palatino Linotype" w:eastAsia="Times New Roman" w:hAnsi="Palatino Linotype" w:cs="Arial"/>
          <w:lang w:val="es-ES"/>
        </w:rPr>
        <w:t xml:space="preserve">interpusieron </w:t>
      </w:r>
      <w:r w:rsidR="00D408B6" w:rsidRPr="00BE0FF3">
        <w:rPr>
          <w:rFonts w:ascii="Palatino Linotype" w:eastAsia="Times New Roman" w:hAnsi="Palatino Linotype" w:cs="Arial"/>
          <w:lang w:val="es-ES"/>
        </w:rPr>
        <w:t>por parte de</w:t>
      </w:r>
      <w:r w:rsidR="007A0868" w:rsidRPr="00BE0FF3">
        <w:rPr>
          <w:rFonts w:ascii="Palatino Linotype" w:eastAsia="Times New Roman" w:hAnsi="Palatino Linotype" w:cs="Arial"/>
          <w:lang w:val="es-ES"/>
        </w:rPr>
        <w:t xml:space="preserve">l </w:t>
      </w:r>
      <w:r w:rsidR="00D408B6" w:rsidRPr="00BE0FF3">
        <w:rPr>
          <w:rFonts w:ascii="Palatino Linotype" w:eastAsia="Times New Roman" w:hAnsi="Palatino Linotype" w:cs="Arial"/>
          <w:lang w:val="es-ES"/>
        </w:rPr>
        <w:t xml:space="preserve">hoy </w:t>
      </w:r>
      <w:r w:rsidR="00C9715E" w:rsidRPr="00BE0FF3">
        <w:rPr>
          <w:rFonts w:ascii="Palatino Linotype" w:eastAsia="Times New Roman" w:hAnsi="Palatino Linotype" w:cs="Arial"/>
          <w:b/>
          <w:lang w:val="es-ES"/>
        </w:rPr>
        <w:t>RECURRENTE</w:t>
      </w:r>
      <w:r w:rsidR="00D408B6" w:rsidRPr="00BE0FF3">
        <w:rPr>
          <w:rFonts w:ascii="Palatino Linotype" w:eastAsia="Times New Roman" w:hAnsi="Palatino Linotype" w:cs="Arial"/>
          <w:lang w:val="es-ES"/>
        </w:rPr>
        <w:t xml:space="preserve">, </w:t>
      </w:r>
      <w:r w:rsidR="00C64BCF" w:rsidRPr="00BE0FF3">
        <w:rPr>
          <w:rFonts w:ascii="Palatino Linotype" w:eastAsia="Times New Roman" w:hAnsi="Palatino Linotype" w:cs="Arial"/>
          <w:lang w:val="es-ES"/>
        </w:rPr>
        <w:t>l</w:t>
      </w:r>
      <w:r w:rsidR="00D408B6" w:rsidRPr="00BE0FF3">
        <w:rPr>
          <w:rFonts w:ascii="Palatino Linotype" w:eastAsia="Times New Roman" w:hAnsi="Palatino Linotype" w:cs="Arial"/>
          <w:lang w:val="es-ES"/>
        </w:rPr>
        <w:t>os</w:t>
      </w:r>
      <w:r w:rsidR="00C64BCF" w:rsidRPr="00BE0FF3">
        <w:rPr>
          <w:rFonts w:ascii="Palatino Linotype" w:eastAsia="Times New Roman" w:hAnsi="Palatino Linotype" w:cs="Arial"/>
          <w:lang w:val="es-ES"/>
        </w:rPr>
        <w:t xml:space="preserve"> recurso</w:t>
      </w:r>
      <w:r w:rsidR="00D408B6" w:rsidRPr="00BE0FF3">
        <w:rPr>
          <w:rFonts w:ascii="Palatino Linotype" w:eastAsia="Times New Roman" w:hAnsi="Palatino Linotype" w:cs="Arial"/>
          <w:lang w:val="es-ES"/>
        </w:rPr>
        <w:t>s</w:t>
      </w:r>
      <w:r w:rsidR="00C64BCF" w:rsidRPr="00BE0FF3">
        <w:rPr>
          <w:rFonts w:ascii="Palatino Linotype" w:eastAsia="Times New Roman" w:hAnsi="Palatino Linotype" w:cs="Arial"/>
          <w:lang w:val="es-ES"/>
        </w:rPr>
        <w:t xml:space="preserve"> de revisión</w:t>
      </w:r>
      <w:r w:rsidR="007A0868" w:rsidRPr="00BE0FF3">
        <w:rPr>
          <w:rFonts w:ascii="Palatino Linotype" w:eastAsia="Times New Roman" w:hAnsi="Palatino Linotype" w:cs="Arial"/>
          <w:lang w:val="es-ES"/>
        </w:rPr>
        <w:t xml:space="preserve"> </w:t>
      </w:r>
      <w:r w:rsidR="007A0868" w:rsidRPr="00BE0FF3">
        <w:rPr>
          <w:rFonts w:ascii="Palatino Linotype" w:eastAsia="Times New Roman" w:hAnsi="Palatino Linotype" w:cs="Arial"/>
          <w:b/>
        </w:rPr>
        <w:t>02418</w:t>
      </w:r>
      <w:r w:rsidR="007A0868" w:rsidRPr="00BE0FF3">
        <w:rPr>
          <w:rFonts w:ascii="Palatino Linotype" w:eastAsia="Times New Roman" w:hAnsi="Palatino Linotype" w:cs="Arial"/>
          <w:b/>
          <w:bCs/>
        </w:rPr>
        <w:t>/INFOEM/IP/RR/2018,</w:t>
      </w:r>
      <w:r w:rsidR="007A0868" w:rsidRPr="00BE0FF3">
        <w:rPr>
          <w:rFonts w:ascii="Palatino Linotype" w:eastAsia="Times New Roman" w:hAnsi="Palatino Linotype" w:cs="Arial"/>
        </w:rPr>
        <w:t xml:space="preserve"> </w:t>
      </w:r>
      <w:r w:rsidR="007A0868" w:rsidRPr="00BE0FF3">
        <w:rPr>
          <w:rFonts w:ascii="Palatino Linotype" w:eastAsia="Times New Roman" w:hAnsi="Palatino Linotype" w:cs="Arial"/>
          <w:b/>
          <w:bCs/>
        </w:rPr>
        <w:t>02419/INFOEM/IP/RR/2018, 02420/INFOEM/IP/RR/2018,  02021/INFOEM/IP/RR/2018, 02422/INFOEM/IP/RR/2018, 02423/INFOEM/IP/RR/2018,                                               02424/INFOEM/IP/RR/2018 Y 02425/INFOEM/IP/RR/2018</w:t>
      </w:r>
      <w:r w:rsidR="007A0868" w:rsidRPr="00BE0FF3">
        <w:rPr>
          <w:rFonts w:ascii="Palatino Linotype" w:hAnsi="Palatino Linotype"/>
          <w:b/>
        </w:rPr>
        <w:t xml:space="preserve"> </w:t>
      </w:r>
      <w:r w:rsidR="009A0461" w:rsidRPr="00BE0FF3">
        <w:rPr>
          <w:rFonts w:ascii="Palatino Linotype" w:eastAsia="Calibri" w:hAnsi="Palatino Linotype" w:cs="Arial"/>
          <w:b/>
          <w:lang w:val="es-ES"/>
        </w:rPr>
        <w:t>;</w:t>
      </w:r>
      <w:r w:rsidR="00585E57" w:rsidRPr="00BE0FF3">
        <w:rPr>
          <w:rFonts w:ascii="Palatino Linotype" w:eastAsia="Calibri" w:hAnsi="Palatino Linotype" w:cs="Arial"/>
          <w:b/>
          <w:lang w:val="es-ES"/>
        </w:rPr>
        <w:t xml:space="preserve"> </w:t>
      </w:r>
      <w:r w:rsidR="00585E57" w:rsidRPr="00BE0FF3">
        <w:rPr>
          <w:rFonts w:ascii="Palatino Linotype" w:eastAsia="Calibri" w:hAnsi="Palatino Linotype" w:cs="Arial"/>
          <w:lang w:val="es-ES"/>
        </w:rPr>
        <w:t xml:space="preserve">en contra de los actos y con base en las razones o motivos de inconformidad siguientes: </w:t>
      </w:r>
      <w:bookmarkStart w:id="4" w:name="_Toc461555885"/>
      <w:bookmarkStart w:id="5" w:name="_Toc465264612"/>
      <w:bookmarkStart w:id="6" w:name="_Toc465264857"/>
      <w:bookmarkStart w:id="7" w:name="_Toc465266508"/>
      <w:bookmarkStart w:id="8" w:name="_Toc466302240"/>
      <w:bookmarkStart w:id="9" w:name="_Toc466371848"/>
      <w:bookmarkStart w:id="10" w:name="_Toc466371907"/>
      <w:bookmarkStart w:id="11" w:name="_Toc466377637"/>
      <w:bookmarkStart w:id="12" w:name="_Toc475619390"/>
      <w:bookmarkStart w:id="13" w:name="_Toc476048182"/>
      <w:bookmarkStart w:id="14" w:name="_Toc476071561"/>
      <w:bookmarkStart w:id="15" w:name="_Toc491370292"/>
    </w:p>
    <w:p w14:paraId="1AFC1D50" w14:textId="77777777" w:rsidR="00B261FF" w:rsidRPr="00BE0FF3" w:rsidRDefault="00B261FF" w:rsidP="00B261FF">
      <w:pPr>
        <w:pStyle w:val="Prrafodelista"/>
        <w:spacing w:line="360" w:lineRule="auto"/>
        <w:ind w:left="0"/>
        <w:jc w:val="both"/>
        <w:rPr>
          <w:rFonts w:ascii="Palatino Linotype" w:eastAsia="Calibri" w:hAnsi="Palatino Linotype" w:cs="Arial"/>
          <w:lang w:val="es-ES"/>
        </w:rPr>
      </w:pPr>
    </w:p>
    <w:p w14:paraId="217F2EB1" w14:textId="77777777" w:rsidR="00585E57" w:rsidRPr="00BE0FF3" w:rsidRDefault="00585E57" w:rsidP="00585E57">
      <w:pPr>
        <w:spacing w:before="240" w:after="240" w:line="360" w:lineRule="auto"/>
        <w:jc w:val="both"/>
        <w:rPr>
          <w:rFonts w:ascii="Palatino Linotype" w:eastAsia="Times New Roman" w:hAnsi="Palatino Linotype" w:cs="Arial"/>
          <w:b/>
          <w:bCs/>
        </w:rPr>
      </w:pPr>
      <w:r w:rsidRPr="00BE0FF3">
        <w:rPr>
          <w:rFonts w:ascii="Palatino Linotype" w:eastAsia="Times New Roman" w:hAnsi="Palatino Linotype" w:cs="Arial"/>
          <w:b/>
        </w:rPr>
        <w:t>02418</w:t>
      </w:r>
      <w:r w:rsidRPr="00BE0FF3">
        <w:rPr>
          <w:rFonts w:ascii="Palatino Linotype" w:eastAsia="Times New Roman" w:hAnsi="Palatino Linotype" w:cs="Arial"/>
          <w:b/>
          <w:bCs/>
        </w:rPr>
        <w:t>/INFOEM/IP/RR/2018</w:t>
      </w:r>
    </w:p>
    <w:p w14:paraId="272F0655" w14:textId="77777777" w:rsidR="00585E57" w:rsidRPr="00BE0FF3" w:rsidRDefault="00585E57" w:rsidP="00585E57">
      <w:pPr>
        <w:numPr>
          <w:ilvl w:val="0"/>
          <w:numId w:val="13"/>
        </w:numPr>
        <w:spacing w:line="360" w:lineRule="auto"/>
        <w:ind w:left="284" w:hanging="284"/>
        <w:contextualSpacing/>
        <w:jc w:val="both"/>
        <w:rPr>
          <w:rFonts w:ascii="Palatino Linotype" w:eastAsia="Times New Roman" w:hAnsi="Palatino Linotype" w:cs="Arial"/>
          <w:szCs w:val="22"/>
        </w:rPr>
      </w:pPr>
      <w:r w:rsidRPr="00BE0FF3">
        <w:rPr>
          <w:rFonts w:ascii="Palatino Linotype" w:eastAsia="Times New Roman" w:hAnsi="Palatino Linotype" w:cs="Times New Roman"/>
          <w:b/>
        </w:rPr>
        <w:t>Acto impugnado:</w:t>
      </w:r>
      <w:r w:rsidRPr="00BE0FF3">
        <w:rPr>
          <w:rFonts w:ascii="Palatino Linotype" w:eastAsia="Times New Roman" w:hAnsi="Palatino Linotype" w:cs="Times New Roman"/>
          <w:b/>
          <w:i/>
          <w:sz w:val="26"/>
          <w:szCs w:val="26"/>
          <w:lang w:val="es-ES"/>
        </w:rPr>
        <w:t xml:space="preserve"> </w:t>
      </w:r>
      <w:r w:rsidRPr="00BE0FF3">
        <w:rPr>
          <w:rFonts w:ascii="Palatino Linotype" w:eastAsia="Times New Roman" w:hAnsi="Palatino Linotype" w:cs="Times New Roman"/>
          <w:i/>
        </w:rPr>
        <w:t>“Niegan la información</w:t>
      </w:r>
      <w:r w:rsidRPr="00BE0FF3">
        <w:rPr>
          <w:rFonts w:ascii="Palatino Linotype" w:eastAsia="Times New Roman" w:hAnsi="Palatino Linotype" w:cs="Times New Roman"/>
          <w:i/>
          <w:sz w:val="22"/>
        </w:rPr>
        <w:t>”</w:t>
      </w:r>
      <w:r w:rsidRPr="00BE0FF3">
        <w:rPr>
          <w:rFonts w:ascii="Palatino Linotype" w:eastAsia="Calibri" w:hAnsi="Palatino Linotype" w:cs="Arial"/>
          <w:i/>
          <w:sz w:val="20"/>
          <w:szCs w:val="22"/>
          <w:lang w:val="es-ES"/>
        </w:rPr>
        <w:t xml:space="preserve"> </w:t>
      </w:r>
      <w:r w:rsidRPr="00BE0FF3">
        <w:rPr>
          <w:rFonts w:ascii="Palatino Linotype" w:eastAsia="Calibri" w:hAnsi="Palatino Linotype" w:cs="Arial"/>
          <w:i/>
          <w:szCs w:val="22"/>
          <w:lang w:val="es-ES"/>
        </w:rPr>
        <w:t>(Sic)</w:t>
      </w:r>
    </w:p>
    <w:p w14:paraId="5212B009" w14:textId="77777777" w:rsidR="00585E57" w:rsidRPr="00BE0FF3" w:rsidRDefault="00585E57" w:rsidP="00585E57">
      <w:pPr>
        <w:numPr>
          <w:ilvl w:val="0"/>
          <w:numId w:val="13"/>
        </w:numPr>
        <w:spacing w:line="360" w:lineRule="auto"/>
        <w:ind w:left="284" w:hanging="284"/>
        <w:contextualSpacing/>
        <w:jc w:val="both"/>
        <w:rPr>
          <w:rFonts w:ascii="Palatino Linotype" w:eastAsia="Times New Roman" w:hAnsi="Palatino Linotype" w:cs="Arial"/>
          <w:i/>
          <w:sz w:val="22"/>
          <w:szCs w:val="22"/>
        </w:rPr>
      </w:pPr>
      <w:r w:rsidRPr="00BE0FF3">
        <w:rPr>
          <w:rFonts w:ascii="Palatino Linotype" w:eastAsia="Times New Roman" w:hAnsi="Palatino Linotype" w:cs="Times New Roman"/>
          <w:b/>
        </w:rPr>
        <w:lastRenderedPageBreak/>
        <w:t>Razones o Motivos de inconformidad:</w:t>
      </w:r>
      <w:r w:rsidRPr="00BE0FF3">
        <w:rPr>
          <w:rFonts w:ascii="Palatino Linotype" w:eastAsia="Times New Roman" w:hAnsi="Palatino Linotype" w:cs="Times New Roman"/>
          <w:b/>
          <w:color w:val="2E74B5"/>
          <w:sz w:val="26"/>
          <w:szCs w:val="26"/>
          <w:lang w:val="es-ES"/>
        </w:rPr>
        <w:t xml:space="preserve"> </w:t>
      </w:r>
      <w:r w:rsidRPr="00BE0FF3">
        <w:rPr>
          <w:rFonts w:ascii="Palatino Linotype" w:eastAsia="Times New Roman" w:hAnsi="Palatino Linotype" w:cs="Times New Roman"/>
          <w:i/>
          <w:sz w:val="22"/>
          <w:szCs w:val="22"/>
        </w:rPr>
        <w:t xml:space="preserve">“Como sabe la comunidad universitaria que ve o que actividades </w:t>
      </w:r>
      <w:proofErr w:type="spellStart"/>
      <w:r w:rsidRPr="00BE0FF3">
        <w:rPr>
          <w:rFonts w:ascii="Palatino Linotype" w:eastAsia="Times New Roman" w:hAnsi="Palatino Linotype" w:cs="Times New Roman"/>
          <w:i/>
          <w:sz w:val="22"/>
          <w:szCs w:val="22"/>
        </w:rPr>
        <w:t>prpgrama</w:t>
      </w:r>
      <w:proofErr w:type="spellEnd"/>
      <w:r w:rsidRPr="00BE0FF3">
        <w:rPr>
          <w:rFonts w:ascii="Palatino Linotype" w:eastAsia="Times New Roman" w:hAnsi="Palatino Linotype" w:cs="Times New Roman"/>
          <w:i/>
          <w:sz w:val="22"/>
          <w:szCs w:val="22"/>
        </w:rPr>
        <w:t xml:space="preserve"> el docente si se incumple la </w:t>
      </w:r>
      <w:proofErr w:type="spellStart"/>
      <w:r w:rsidRPr="00BE0FF3">
        <w:rPr>
          <w:rFonts w:ascii="Palatino Linotype" w:eastAsia="Times New Roman" w:hAnsi="Palatino Linotype" w:cs="Times New Roman"/>
          <w:i/>
          <w:sz w:val="22"/>
          <w:szCs w:val="22"/>
        </w:rPr>
        <w:t>Fracc</w:t>
      </w:r>
      <w:proofErr w:type="spellEnd"/>
      <w:r w:rsidRPr="00BE0FF3">
        <w:rPr>
          <w:rFonts w:ascii="Palatino Linotype" w:eastAsia="Times New Roman" w:hAnsi="Palatino Linotype" w:cs="Times New Roman"/>
          <w:i/>
          <w:sz w:val="22"/>
          <w:szCs w:val="22"/>
        </w:rPr>
        <w:t xml:space="preserve">. I del Art. 98, no dan esa información que es pública y cuando se les solicita, la condicionan los corruptos” </w:t>
      </w:r>
      <w:r w:rsidRPr="00BE0FF3">
        <w:rPr>
          <w:rFonts w:ascii="Palatino Linotype" w:eastAsia="Times New Roman" w:hAnsi="Palatino Linotype" w:cs="Arial"/>
          <w:i/>
          <w:sz w:val="22"/>
          <w:szCs w:val="22"/>
        </w:rPr>
        <w:t xml:space="preserve">(Sic) </w:t>
      </w:r>
    </w:p>
    <w:p w14:paraId="31F83C36" w14:textId="77777777" w:rsidR="00585E57" w:rsidRPr="00BE0FF3" w:rsidRDefault="00585E57" w:rsidP="00585E57">
      <w:pPr>
        <w:spacing w:before="240" w:after="240" w:line="360" w:lineRule="auto"/>
        <w:jc w:val="both"/>
        <w:rPr>
          <w:rFonts w:ascii="Palatino Linotype" w:eastAsia="Times New Roman" w:hAnsi="Palatino Linotype" w:cs="Arial"/>
          <w:b/>
          <w:bCs/>
        </w:rPr>
      </w:pPr>
      <w:r w:rsidRPr="00BE0FF3">
        <w:rPr>
          <w:rFonts w:ascii="Palatino Linotype" w:eastAsia="Times New Roman" w:hAnsi="Palatino Linotype" w:cs="Arial"/>
          <w:b/>
          <w:bCs/>
        </w:rPr>
        <w:t>02419/INFOEM/IP/RR/2018</w:t>
      </w:r>
    </w:p>
    <w:p w14:paraId="1B2AAF86" w14:textId="77777777" w:rsidR="00585E57" w:rsidRPr="00BE0FF3" w:rsidRDefault="00585E57" w:rsidP="00585E57">
      <w:pPr>
        <w:numPr>
          <w:ilvl w:val="0"/>
          <w:numId w:val="13"/>
        </w:numPr>
        <w:spacing w:line="360" w:lineRule="auto"/>
        <w:ind w:left="284" w:hanging="284"/>
        <w:contextualSpacing/>
        <w:jc w:val="both"/>
        <w:rPr>
          <w:rFonts w:ascii="Palatino Linotype" w:eastAsia="Times New Roman" w:hAnsi="Palatino Linotype" w:cs="Arial"/>
          <w:szCs w:val="22"/>
        </w:rPr>
      </w:pPr>
      <w:r w:rsidRPr="00BE0FF3">
        <w:rPr>
          <w:rFonts w:ascii="Palatino Linotype" w:eastAsia="Times New Roman" w:hAnsi="Palatino Linotype" w:cs="Times New Roman"/>
          <w:b/>
        </w:rPr>
        <w:t>Acto impugnado:</w:t>
      </w:r>
      <w:r w:rsidRPr="00BE0FF3">
        <w:rPr>
          <w:rFonts w:ascii="Palatino Linotype" w:eastAsia="Times New Roman" w:hAnsi="Palatino Linotype" w:cs="Times New Roman"/>
          <w:b/>
          <w:i/>
          <w:sz w:val="26"/>
          <w:szCs w:val="26"/>
          <w:lang w:val="es-ES"/>
        </w:rPr>
        <w:t xml:space="preserve"> </w:t>
      </w:r>
      <w:r w:rsidRPr="00BE0FF3">
        <w:rPr>
          <w:rFonts w:ascii="Palatino Linotype" w:eastAsia="Times New Roman" w:hAnsi="Palatino Linotype" w:cs="Times New Roman"/>
          <w:i/>
        </w:rPr>
        <w:t>“Niegan la información</w:t>
      </w:r>
      <w:r w:rsidRPr="00BE0FF3">
        <w:rPr>
          <w:rFonts w:ascii="Palatino Linotype" w:eastAsia="Times New Roman" w:hAnsi="Palatino Linotype" w:cs="Times New Roman"/>
          <w:i/>
          <w:sz w:val="22"/>
        </w:rPr>
        <w:t>”</w:t>
      </w:r>
      <w:r w:rsidRPr="00BE0FF3">
        <w:rPr>
          <w:rFonts w:ascii="Palatino Linotype" w:eastAsia="Calibri" w:hAnsi="Palatino Linotype" w:cs="Arial"/>
          <w:i/>
          <w:sz w:val="20"/>
          <w:szCs w:val="22"/>
          <w:lang w:val="es-ES"/>
        </w:rPr>
        <w:t xml:space="preserve"> </w:t>
      </w:r>
      <w:r w:rsidRPr="00BE0FF3">
        <w:rPr>
          <w:rFonts w:ascii="Palatino Linotype" w:eastAsia="Calibri" w:hAnsi="Palatino Linotype" w:cs="Arial"/>
          <w:i/>
          <w:szCs w:val="22"/>
          <w:lang w:val="es-ES"/>
        </w:rPr>
        <w:t>(Sic)</w:t>
      </w:r>
    </w:p>
    <w:p w14:paraId="4F9C5B3B" w14:textId="77777777" w:rsidR="00585E57" w:rsidRPr="00BE0FF3" w:rsidRDefault="00585E57" w:rsidP="00585E57">
      <w:pPr>
        <w:numPr>
          <w:ilvl w:val="0"/>
          <w:numId w:val="13"/>
        </w:numPr>
        <w:spacing w:line="360" w:lineRule="auto"/>
        <w:ind w:left="284" w:hanging="284"/>
        <w:contextualSpacing/>
        <w:jc w:val="both"/>
        <w:rPr>
          <w:rFonts w:ascii="Palatino Linotype" w:eastAsia="Times New Roman" w:hAnsi="Palatino Linotype" w:cs="Arial"/>
          <w:i/>
          <w:sz w:val="22"/>
          <w:szCs w:val="22"/>
        </w:rPr>
      </w:pPr>
      <w:r w:rsidRPr="00BE0FF3">
        <w:rPr>
          <w:rFonts w:ascii="Palatino Linotype" w:eastAsia="Times New Roman" w:hAnsi="Palatino Linotype" w:cs="Times New Roman"/>
          <w:b/>
        </w:rPr>
        <w:t>Razones o Motivos de inconformidad:</w:t>
      </w:r>
      <w:r w:rsidRPr="00BE0FF3">
        <w:rPr>
          <w:rFonts w:ascii="Palatino Linotype" w:eastAsia="Times New Roman" w:hAnsi="Palatino Linotype" w:cs="Times New Roman"/>
          <w:b/>
          <w:color w:val="2E74B5"/>
          <w:sz w:val="26"/>
          <w:szCs w:val="26"/>
          <w:lang w:val="es-ES"/>
        </w:rPr>
        <w:t xml:space="preserve"> </w:t>
      </w:r>
      <w:r w:rsidRPr="00BE0FF3">
        <w:rPr>
          <w:rFonts w:ascii="Palatino Linotype" w:eastAsia="Times New Roman" w:hAnsi="Palatino Linotype" w:cs="Times New Roman"/>
          <w:i/>
          <w:sz w:val="22"/>
          <w:szCs w:val="22"/>
        </w:rPr>
        <w:t xml:space="preserve">“Aparte de ser información que los universitarios deben conocer, no dan el histórico y la condicionan” </w:t>
      </w:r>
      <w:r w:rsidRPr="00BE0FF3">
        <w:rPr>
          <w:rFonts w:ascii="Palatino Linotype" w:eastAsia="Times New Roman" w:hAnsi="Palatino Linotype" w:cs="Arial"/>
          <w:i/>
          <w:sz w:val="22"/>
          <w:szCs w:val="22"/>
        </w:rPr>
        <w:t xml:space="preserve">(Sic) </w:t>
      </w:r>
    </w:p>
    <w:p w14:paraId="3C64BF13" w14:textId="77777777" w:rsidR="00585E57" w:rsidRPr="00BE0FF3" w:rsidRDefault="00585E57" w:rsidP="00585E57">
      <w:pPr>
        <w:spacing w:before="240" w:after="240" w:line="360" w:lineRule="auto"/>
        <w:jc w:val="both"/>
        <w:rPr>
          <w:rFonts w:ascii="Palatino Linotype" w:eastAsia="Times New Roman" w:hAnsi="Palatino Linotype" w:cs="Arial"/>
          <w:b/>
          <w:bCs/>
        </w:rPr>
      </w:pPr>
      <w:r w:rsidRPr="00BE0FF3">
        <w:rPr>
          <w:rFonts w:ascii="Palatino Linotype" w:eastAsia="Times New Roman" w:hAnsi="Palatino Linotype" w:cs="Arial"/>
          <w:b/>
          <w:bCs/>
        </w:rPr>
        <w:t>02420/INFOEM/IP/RR/2018</w:t>
      </w:r>
    </w:p>
    <w:p w14:paraId="0003112D" w14:textId="77777777" w:rsidR="00585E57" w:rsidRPr="00BE0FF3" w:rsidRDefault="00585E57" w:rsidP="00585E57">
      <w:pPr>
        <w:numPr>
          <w:ilvl w:val="0"/>
          <w:numId w:val="14"/>
        </w:numPr>
        <w:spacing w:line="360" w:lineRule="auto"/>
        <w:ind w:left="284" w:hanging="284"/>
        <w:contextualSpacing/>
        <w:jc w:val="both"/>
        <w:rPr>
          <w:rFonts w:ascii="Palatino Linotype" w:eastAsia="Times New Roman" w:hAnsi="Palatino Linotype" w:cs="Arial"/>
          <w:szCs w:val="22"/>
        </w:rPr>
      </w:pPr>
      <w:r w:rsidRPr="00BE0FF3">
        <w:rPr>
          <w:rFonts w:ascii="Palatino Linotype" w:eastAsia="Times New Roman" w:hAnsi="Palatino Linotype" w:cs="Times New Roman"/>
          <w:b/>
        </w:rPr>
        <w:t>Acto impugnado:</w:t>
      </w:r>
      <w:r w:rsidRPr="00BE0FF3">
        <w:rPr>
          <w:rFonts w:ascii="Palatino Linotype" w:eastAsia="Times New Roman" w:hAnsi="Palatino Linotype" w:cs="Times New Roman"/>
          <w:b/>
          <w:i/>
          <w:sz w:val="26"/>
          <w:szCs w:val="26"/>
          <w:lang w:val="es-ES"/>
        </w:rPr>
        <w:t xml:space="preserve"> </w:t>
      </w:r>
      <w:r w:rsidRPr="00BE0FF3">
        <w:rPr>
          <w:rFonts w:ascii="Palatino Linotype" w:eastAsia="Times New Roman" w:hAnsi="Palatino Linotype" w:cs="Times New Roman"/>
          <w:i/>
        </w:rPr>
        <w:t>“Falta de información</w:t>
      </w:r>
      <w:r w:rsidRPr="00BE0FF3">
        <w:rPr>
          <w:rFonts w:ascii="Palatino Linotype" w:eastAsia="Times New Roman" w:hAnsi="Palatino Linotype" w:cs="Times New Roman"/>
          <w:i/>
          <w:sz w:val="22"/>
        </w:rPr>
        <w:t>”</w:t>
      </w:r>
      <w:r w:rsidRPr="00BE0FF3">
        <w:rPr>
          <w:rFonts w:ascii="Palatino Linotype" w:eastAsia="Calibri" w:hAnsi="Palatino Linotype" w:cs="Arial"/>
          <w:i/>
          <w:sz w:val="20"/>
          <w:szCs w:val="22"/>
          <w:lang w:val="es-ES"/>
        </w:rPr>
        <w:t xml:space="preserve"> </w:t>
      </w:r>
      <w:r w:rsidRPr="00BE0FF3">
        <w:rPr>
          <w:rFonts w:ascii="Palatino Linotype" w:eastAsia="Calibri" w:hAnsi="Palatino Linotype" w:cs="Arial"/>
          <w:i/>
          <w:szCs w:val="22"/>
          <w:lang w:val="es-ES"/>
        </w:rPr>
        <w:t>(Sic)</w:t>
      </w:r>
    </w:p>
    <w:p w14:paraId="10B69396" w14:textId="77777777" w:rsidR="00585E57" w:rsidRPr="00BE0FF3" w:rsidRDefault="00585E57" w:rsidP="00585E57">
      <w:pPr>
        <w:numPr>
          <w:ilvl w:val="0"/>
          <w:numId w:val="14"/>
        </w:numPr>
        <w:spacing w:line="360" w:lineRule="auto"/>
        <w:ind w:left="284" w:hanging="284"/>
        <w:contextualSpacing/>
        <w:jc w:val="both"/>
        <w:rPr>
          <w:rFonts w:ascii="Palatino Linotype" w:eastAsia="Times New Roman" w:hAnsi="Palatino Linotype" w:cs="Arial"/>
          <w:i/>
          <w:sz w:val="22"/>
          <w:szCs w:val="22"/>
        </w:rPr>
      </w:pPr>
      <w:r w:rsidRPr="00BE0FF3">
        <w:rPr>
          <w:rFonts w:ascii="Palatino Linotype" w:eastAsia="Times New Roman" w:hAnsi="Palatino Linotype" w:cs="Times New Roman"/>
          <w:b/>
        </w:rPr>
        <w:t>Razones o Motivos de inconformidad:</w:t>
      </w:r>
      <w:r w:rsidRPr="00BE0FF3">
        <w:rPr>
          <w:rFonts w:ascii="Palatino Linotype" w:eastAsia="Times New Roman" w:hAnsi="Palatino Linotype" w:cs="Times New Roman"/>
          <w:b/>
          <w:color w:val="2E74B5"/>
          <w:sz w:val="26"/>
          <w:szCs w:val="26"/>
          <w:lang w:val="es-ES"/>
        </w:rPr>
        <w:t xml:space="preserve"> </w:t>
      </w:r>
      <w:r w:rsidRPr="00BE0FF3">
        <w:rPr>
          <w:rFonts w:ascii="Palatino Linotype" w:eastAsia="Times New Roman" w:hAnsi="Palatino Linotype" w:cs="Times New Roman"/>
          <w:i/>
          <w:sz w:val="22"/>
          <w:szCs w:val="22"/>
        </w:rPr>
        <w:t xml:space="preserve">“No es el histórico y niegan algo que es de suma importancia conocer, </w:t>
      </w:r>
      <w:proofErr w:type="spellStart"/>
      <w:r w:rsidRPr="00BE0FF3">
        <w:rPr>
          <w:rFonts w:ascii="Palatino Linotype" w:eastAsia="Times New Roman" w:hAnsi="Palatino Linotype" w:cs="Times New Roman"/>
          <w:i/>
          <w:sz w:val="22"/>
          <w:szCs w:val="22"/>
        </w:rPr>
        <w:t>cobrandolo</w:t>
      </w:r>
      <w:proofErr w:type="spellEnd"/>
      <w:r w:rsidRPr="00BE0FF3">
        <w:rPr>
          <w:rFonts w:ascii="Palatino Linotype" w:eastAsia="Times New Roman" w:hAnsi="Palatino Linotype" w:cs="Times New Roman"/>
          <w:i/>
          <w:sz w:val="22"/>
          <w:szCs w:val="22"/>
        </w:rPr>
        <w:t xml:space="preserve"> aparte” </w:t>
      </w:r>
      <w:r w:rsidRPr="00BE0FF3">
        <w:rPr>
          <w:rFonts w:ascii="Palatino Linotype" w:eastAsia="Times New Roman" w:hAnsi="Palatino Linotype" w:cs="Arial"/>
          <w:i/>
          <w:sz w:val="22"/>
          <w:szCs w:val="22"/>
        </w:rPr>
        <w:t xml:space="preserve">(Sic) </w:t>
      </w:r>
    </w:p>
    <w:p w14:paraId="4748A9B9" w14:textId="77777777" w:rsidR="00585E57" w:rsidRPr="00BE0FF3" w:rsidRDefault="00585E57" w:rsidP="00585E57">
      <w:pPr>
        <w:spacing w:before="240" w:after="240" w:line="360" w:lineRule="auto"/>
        <w:jc w:val="both"/>
        <w:rPr>
          <w:rFonts w:ascii="Palatino Linotype" w:eastAsia="Times New Roman" w:hAnsi="Palatino Linotype" w:cs="Arial"/>
          <w:b/>
          <w:bCs/>
        </w:rPr>
      </w:pPr>
      <w:r w:rsidRPr="00BE0FF3">
        <w:rPr>
          <w:rFonts w:ascii="Palatino Linotype" w:eastAsia="Times New Roman" w:hAnsi="Palatino Linotype" w:cs="Arial"/>
          <w:b/>
          <w:bCs/>
        </w:rPr>
        <w:t xml:space="preserve"> 02021/INFOEM/IP/RR/2018</w:t>
      </w:r>
    </w:p>
    <w:p w14:paraId="49A409C4" w14:textId="77777777" w:rsidR="00585E57" w:rsidRPr="00BE0FF3" w:rsidRDefault="00585E57" w:rsidP="00585E57">
      <w:pPr>
        <w:numPr>
          <w:ilvl w:val="0"/>
          <w:numId w:val="15"/>
        </w:numPr>
        <w:spacing w:line="360" w:lineRule="auto"/>
        <w:ind w:left="284" w:hanging="284"/>
        <w:contextualSpacing/>
        <w:jc w:val="both"/>
        <w:rPr>
          <w:rFonts w:ascii="Palatino Linotype" w:eastAsia="Times New Roman" w:hAnsi="Palatino Linotype" w:cs="Arial"/>
          <w:szCs w:val="22"/>
        </w:rPr>
      </w:pPr>
      <w:r w:rsidRPr="00BE0FF3">
        <w:rPr>
          <w:rFonts w:ascii="Palatino Linotype" w:eastAsia="Times New Roman" w:hAnsi="Palatino Linotype" w:cs="Times New Roman"/>
          <w:b/>
        </w:rPr>
        <w:t>Acto impugnado:</w:t>
      </w:r>
      <w:r w:rsidRPr="00BE0FF3">
        <w:rPr>
          <w:rFonts w:ascii="Palatino Linotype" w:eastAsia="Times New Roman" w:hAnsi="Palatino Linotype" w:cs="Times New Roman"/>
          <w:b/>
          <w:i/>
          <w:sz w:val="26"/>
          <w:szCs w:val="26"/>
          <w:lang w:val="es-ES"/>
        </w:rPr>
        <w:t xml:space="preserve"> </w:t>
      </w:r>
      <w:r w:rsidRPr="00BE0FF3">
        <w:rPr>
          <w:rFonts w:ascii="Palatino Linotype" w:eastAsia="Times New Roman" w:hAnsi="Palatino Linotype" w:cs="Times New Roman"/>
        </w:rPr>
        <w:t>“</w:t>
      </w:r>
      <w:r w:rsidRPr="00BE0FF3">
        <w:rPr>
          <w:rFonts w:ascii="Palatino Linotype" w:eastAsia="Times New Roman" w:hAnsi="Palatino Linotype" w:cs="Times New Roman"/>
          <w:i/>
          <w:sz w:val="22"/>
        </w:rPr>
        <w:t>El cobro indebido de la información”</w:t>
      </w:r>
      <w:r w:rsidRPr="00BE0FF3">
        <w:rPr>
          <w:rFonts w:ascii="Palatino Linotype" w:eastAsia="Calibri" w:hAnsi="Palatino Linotype" w:cs="Arial"/>
          <w:sz w:val="20"/>
          <w:szCs w:val="22"/>
          <w:lang w:val="es-ES"/>
        </w:rPr>
        <w:t xml:space="preserve"> </w:t>
      </w:r>
      <w:r w:rsidRPr="00BE0FF3">
        <w:rPr>
          <w:rFonts w:ascii="Palatino Linotype" w:eastAsia="Calibri" w:hAnsi="Palatino Linotype" w:cs="Arial"/>
          <w:szCs w:val="22"/>
          <w:lang w:val="es-ES"/>
        </w:rPr>
        <w:t>(Sic)</w:t>
      </w:r>
    </w:p>
    <w:p w14:paraId="35178769" w14:textId="77777777" w:rsidR="00585E57" w:rsidRPr="00BE0FF3" w:rsidRDefault="00585E57" w:rsidP="00585E57">
      <w:pPr>
        <w:numPr>
          <w:ilvl w:val="0"/>
          <w:numId w:val="15"/>
        </w:numPr>
        <w:spacing w:line="360" w:lineRule="auto"/>
        <w:ind w:left="284" w:hanging="284"/>
        <w:contextualSpacing/>
        <w:jc w:val="both"/>
        <w:rPr>
          <w:rFonts w:ascii="Palatino Linotype" w:eastAsia="Times New Roman" w:hAnsi="Palatino Linotype" w:cs="Arial"/>
          <w:i/>
          <w:sz w:val="22"/>
          <w:szCs w:val="22"/>
        </w:rPr>
      </w:pPr>
      <w:r w:rsidRPr="00BE0FF3">
        <w:rPr>
          <w:rFonts w:ascii="Palatino Linotype" w:eastAsia="Times New Roman" w:hAnsi="Palatino Linotype" w:cs="Times New Roman"/>
          <w:b/>
        </w:rPr>
        <w:t>Razones o Motivos de inconformidad:</w:t>
      </w:r>
      <w:r w:rsidRPr="00BE0FF3">
        <w:rPr>
          <w:rFonts w:ascii="Palatino Linotype" w:eastAsia="Times New Roman" w:hAnsi="Palatino Linotype" w:cs="Times New Roman"/>
          <w:b/>
          <w:color w:val="2E74B5"/>
          <w:sz w:val="26"/>
          <w:szCs w:val="26"/>
          <w:lang w:val="es-ES"/>
        </w:rPr>
        <w:t xml:space="preserve"> </w:t>
      </w:r>
      <w:r w:rsidRPr="00BE0FF3">
        <w:rPr>
          <w:rFonts w:ascii="Palatino Linotype" w:eastAsia="Times New Roman" w:hAnsi="Palatino Linotype" w:cs="Times New Roman"/>
          <w:i/>
          <w:sz w:val="22"/>
          <w:szCs w:val="22"/>
        </w:rPr>
        <w:t xml:space="preserve">“La falta de entrega de información” </w:t>
      </w:r>
      <w:r w:rsidRPr="00BE0FF3">
        <w:rPr>
          <w:rFonts w:ascii="Palatino Linotype" w:eastAsia="Times New Roman" w:hAnsi="Palatino Linotype" w:cs="Arial"/>
          <w:i/>
          <w:sz w:val="22"/>
          <w:szCs w:val="22"/>
        </w:rPr>
        <w:t xml:space="preserve">(Sic) </w:t>
      </w:r>
    </w:p>
    <w:p w14:paraId="62B28D80" w14:textId="77777777" w:rsidR="00585E57" w:rsidRPr="00BE0FF3" w:rsidRDefault="00585E57" w:rsidP="00585E57">
      <w:pPr>
        <w:spacing w:before="240" w:after="240" w:line="360" w:lineRule="auto"/>
        <w:jc w:val="both"/>
        <w:rPr>
          <w:rFonts w:ascii="Palatino Linotype" w:eastAsia="Times New Roman" w:hAnsi="Palatino Linotype" w:cs="Arial"/>
          <w:b/>
          <w:bCs/>
        </w:rPr>
      </w:pPr>
      <w:r w:rsidRPr="00BE0FF3">
        <w:rPr>
          <w:rFonts w:ascii="Palatino Linotype" w:eastAsia="Times New Roman" w:hAnsi="Palatino Linotype" w:cs="Arial"/>
          <w:b/>
          <w:bCs/>
        </w:rPr>
        <w:t>02422/INFOEM/IP/RR/2018</w:t>
      </w:r>
    </w:p>
    <w:p w14:paraId="76EB56D7" w14:textId="77777777" w:rsidR="00585E57" w:rsidRPr="00BE0FF3" w:rsidRDefault="00585E57" w:rsidP="00585E57">
      <w:pPr>
        <w:numPr>
          <w:ilvl w:val="0"/>
          <w:numId w:val="16"/>
        </w:numPr>
        <w:spacing w:line="360" w:lineRule="auto"/>
        <w:ind w:left="284" w:hanging="284"/>
        <w:contextualSpacing/>
        <w:jc w:val="both"/>
        <w:rPr>
          <w:rFonts w:ascii="Palatino Linotype" w:eastAsia="Times New Roman" w:hAnsi="Palatino Linotype" w:cs="Arial"/>
          <w:szCs w:val="22"/>
        </w:rPr>
      </w:pPr>
      <w:r w:rsidRPr="00BE0FF3">
        <w:rPr>
          <w:rFonts w:ascii="Palatino Linotype" w:eastAsia="Times New Roman" w:hAnsi="Palatino Linotype" w:cs="Times New Roman"/>
          <w:b/>
        </w:rPr>
        <w:t>Acto impugnado:</w:t>
      </w:r>
      <w:r w:rsidRPr="00BE0FF3">
        <w:rPr>
          <w:rFonts w:ascii="Palatino Linotype" w:eastAsia="Times New Roman" w:hAnsi="Palatino Linotype" w:cs="Times New Roman"/>
          <w:b/>
          <w:i/>
          <w:sz w:val="26"/>
          <w:szCs w:val="26"/>
          <w:lang w:val="es-ES"/>
        </w:rPr>
        <w:t xml:space="preserve"> </w:t>
      </w:r>
      <w:r w:rsidRPr="00BE0FF3">
        <w:rPr>
          <w:rFonts w:ascii="Palatino Linotype" w:eastAsia="Times New Roman" w:hAnsi="Palatino Linotype" w:cs="Times New Roman"/>
          <w:i/>
        </w:rPr>
        <w:t>“Niegan la información</w:t>
      </w:r>
      <w:r w:rsidRPr="00BE0FF3">
        <w:rPr>
          <w:rFonts w:ascii="Palatino Linotype" w:eastAsia="Times New Roman" w:hAnsi="Palatino Linotype" w:cs="Times New Roman"/>
          <w:i/>
          <w:sz w:val="22"/>
        </w:rPr>
        <w:t>”</w:t>
      </w:r>
      <w:r w:rsidRPr="00BE0FF3">
        <w:rPr>
          <w:rFonts w:ascii="Palatino Linotype" w:eastAsia="Calibri" w:hAnsi="Palatino Linotype" w:cs="Arial"/>
          <w:i/>
          <w:sz w:val="20"/>
          <w:szCs w:val="22"/>
          <w:lang w:val="es-ES"/>
        </w:rPr>
        <w:t xml:space="preserve"> </w:t>
      </w:r>
      <w:r w:rsidRPr="00BE0FF3">
        <w:rPr>
          <w:rFonts w:ascii="Palatino Linotype" w:eastAsia="Calibri" w:hAnsi="Palatino Linotype" w:cs="Arial"/>
          <w:i/>
          <w:szCs w:val="22"/>
          <w:lang w:val="es-ES"/>
        </w:rPr>
        <w:t>(Sic)</w:t>
      </w:r>
    </w:p>
    <w:p w14:paraId="3D6F7329" w14:textId="77777777" w:rsidR="00585E57" w:rsidRPr="00BE0FF3" w:rsidRDefault="00585E57" w:rsidP="00585E57">
      <w:pPr>
        <w:numPr>
          <w:ilvl w:val="0"/>
          <w:numId w:val="16"/>
        </w:numPr>
        <w:spacing w:line="360" w:lineRule="auto"/>
        <w:ind w:left="284" w:hanging="284"/>
        <w:contextualSpacing/>
        <w:jc w:val="both"/>
        <w:rPr>
          <w:rFonts w:ascii="Palatino Linotype" w:eastAsia="Times New Roman" w:hAnsi="Palatino Linotype" w:cs="Arial"/>
          <w:i/>
          <w:sz w:val="22"/>
          <w:szCs w:val="22"/>
        </w:rPr>
      </w:pPr>
      <w:r w:rsidRPr="00BE0FF3">
        <w:rPr>
          <w:rFonts w:ascii="Palatino Linotype" w:eastAsia="Times New Roman" w:hAnsi="Palatino Linotype" w:cs="Times New Roman"/>
          <w:b/>
        </w:rPr>
        <w:t>Razones o Motivos de inconformidad:</w:t>
      </w:r>
      <w:r w:rsidRPr="00BE0FF3">
        <w:rPr>
          <w:rFonts w:ascii="Palatino Linotype" w:eastAsia="Times New Roman" w:hAnsi="Palatino Linotype" w:cs="Times New Roman"/>
          <w:b/>
          <w:color w:val="2E74B5"/>
          <w:sz w:val="26"/>
          <w:szCs w:val="26"/>
          <w:lang w:val="es-ES"/>
        </w:rPr>
        <w:t xml:space="preserve"> </w:t>
      </w:r>
      <w:r w:rsidRPr="00BE0FF3">
        <w:rPr>
          <w:rFonts w:ascii="Palatino Linotype" w:eastAsia="Times New Roman" w:hAnsi="Palatino Linotype" w:cs="Times New Roman"/>
          <w:i/>
          <w:sz w:val="22"/>
          <w:szCs w:val="22"/>
        </w:rPr>
        <w:t xml:space="preserve">“No proporcionan lo requerido y además cobran </w:t>
      </w:r>
      <w:proofErr w:type="spellStart"/>
      <w:r w:rsidRPr="00BE0FF3">
        <w:rPr>
          <w:rFonts w:ascii="Palatino Linotype" w:eastAsia="Times New Roman" w:hAnsi="Palatino Linotype" w:cs="Times New Roman"/>
          <w:i/>
          <w:sz w:val="22"/>
          <w:szCs w:val="22"/>
        </w:rPr>
        <w:t>ppr</w:t>
      </w:r>
      <w:proofErr w:type="spellEnd"/>
      <w:r w:rsidRPr="00BE0FF3">
        <w:rPr>
          <w:rFonts w:ascii="Palatino Linotype" w:eastAsia="Times New Roman" w:hAnsi="Palatino Linotype" w:cs="Times New Roman"/>
          <w:i/>
          <w:sz w:val="22"/>
          <w:szCs w:val="22"/>
        </w:rPr>
        <w:t xml:space="preserve"> hacer su trabajo” </w:t>
      </w:r>
      <w:r w:rsidRPr="00BE0FF3">
        <w:rPr>
          <w:rFonts w:ascii="Palatino Linotype" w:eastAsia="Times New Roman" w:hAnsi="Palatino Linotype" w:cs="Arial"/>
          <w:i/>
          <w:sz w:val="22"/>
          <w:szCs w:val="22"/>
        </w:rPr>
        <w:t xml:space="preserve">(Sic) </w:t>
      </w:r>
    </w:p>
    <w:p w14:paraId="77A1CBE0" w14:textId="77777777" w:rsidR="00585E57" w:rsidRPr="00BE0FF3" w:rsidRDefault="00585E57" w:rsidP="00585E57">
      <w:pPr>
        <w:spacing w:before="240" w:after="240" w:line="360" w:lineRule="auto"/>
        <w:jc w:val="both"/>
        <w:rPr>
          <w:rFonts w:ascii="Palatino Linotype" w:eastAsia="Times New Roman" w:hAnsi="Palatino Linotype" w:cs="Arial"/>
          <w:b/>
          <w:bCs/>
        </w:rPr>
      </w:pPr>
      <w:r w:rsidRPr="00BE0FF3">
        <w:rPr>
          <w:rFonts w:ascii="Palatino Linotype" w:eastAsia="Times New Roman" w:hAnsi="Palatino Linotype" w:cs="Arial"/>
          <w:b/>
          <w:bCs/>
        </w:rPr>
        <w:t>02423/INFOEM/IP/RR/2018</w:t>
      </w:r>
    </w:p>
    <w:p w14:paraId="1517445E" w14:textId="77777777" w:rsidR="00585E57" w:rsidRPr="00BE0FF3" w:rsidRDefault="00585E57" w:rsidP="00585E57">
      <w:pPr>
        <w:numPr>
          <w:ilvl w:val="0"/>
          <w:numId w:val="17"/>
        </w:numPr>
        <w:spacing w:line="360" w:lineRule="auto"/>
        <w:ind w:left="284" w:hanging="284"/>
        <w:contextualSpacing/>
        <w:jc w:val="both"/>
        <w:rPr>
          <w:rFonts w:ascii="Palatino Linotype" w:eastAsia="Times New Roman" w:hAnsi="Palatino Linotype" w:cs="Arial"/>
          <w:szCs w:val="22"/>
        </w:rPr>
      </w:pPr>
      <w:r w:rsidRPr="00BE0FF3">
        <w:rPr>
          <w:rFonts w:ascii="Palatino Linotype" w:eastAsia="Times New Roman" w:hAnsi="Palatino Linotype" w:cs="Times New Roman"/>
          <w:b/>
        </w:rPr>
        <w:lastRenderedPageBreak/>
        <w:t>Acto impugnado:</w:t>
      </w:r>
      <w:r w:rsidRPr="00BE0FF3">
        <w:rPr>
          <w:rFonts w:ascii="Palatino Linotype" w:eastAsia="Times New Roman" w:hAnsi="Palatino Linotype" w:cs="Times New Roman"/>
          <w:b/>
          <w:i/>
          <w:sz w:val="26"/>
          <w:szCs w:val="26"/>
          <w:lang w:val="es-ES"/>
        </w:rPr>
        <w:t xml:space="preserve"> </w:t>
      </w:r>
      <w:r w:rsidRPr="00BE0FF3">
        <w:rPr>
          <w:rFonts w:ascii="Palatino Linotype" w:eastAsia="Times New Roman" w:hAnsi="Palatino Linotype" w:cs="Times New Roman"/>
          <w:i/>
        </w:rPr>
        <w:t>“No fan la información</w:t>
      </w:r>
      <w:r w:rsidRPr="00BE0FF3">
        <w:rPr>
          <w:rFonts w:ascii="Palatino Linotype" w:eastAsia="Times New Roman" w:hAnsi="Palatino Linotype" w:cs="Times New Roman"/>
          <w:i/>
          <w:sz w:val="22"/>
        </w:rPr>
        <w:t>”</w:t>
      </w:r>
      <w:r w:rsidRPr="00BE0FF3">
        <w:rPr>
          <w:rFonts w:ascii="Palatino Linotype" w:eastAsia="Calibri" w:hAnsi="Palatino Linotype" w:cs="Arial"/>
          <w:i/>
          <w:sz w:val="20"/>
          <w:szCs w:val="22"/>
          <w:lang w:val="es-ES"/>
        </w:rPr>
        <w:t xml:space="preserve"> </w:t>
      </w:r>
      <w:r w:rsidRPr="00BE0FF3">
        <w:rPr>
          <w:rFonts w:ascii="Palatino Linotype" w:eastAsia="Calibri" w:hAnsi="Palatino Linotype" w:cs="Arial"/>
          <w:i/>
          <w:szCs w:val="22"/>
          <w:lang w:val="es-ES"/>
        </w:rPr>
        <w:t xml:space="preserve">(Sic) </w:t>
      </w:r>
    </w:p>
    <w:p w14:paraId="38A68485" w14:textId="77777777" w:rsidR="00585E57" w:rsidRPr="00BE0FF3" w:rsidRDefault="00585E57" w:rsidP="00585E57">
      <w:pPr>
        <w:numPr>
          <w:ilvl w:val="0"/>
          <w:numId w:val="17"/>
        </w:numPr>
        <w:spacing w:line="360" w:lineRule="auto"/>
        <w:ind w:left="284" w:hanging="284"/>
        <w:contextualSpacing/>
        <w:jc w:val="both"/>
        <w:rPr>
          <w:rFonts w:ascii="Palatino Linotype" w:eastAsia="Times New Roman" w:hAnsi="Palatino Linotype" w:cs="Arial"/>
          <w:i/>
          <w:sz w:val="22"/>
          <w:szCs w:val="22"/>
        </w:rPr>
      </w:pPr>
      <w:r w:rsidRPr="00BE0FF3">
        <w:rPr>
          <w:rFonts w:ascii="Palatino Linotype" w:eastAsia="Times New Roman" w:hAnsi="Palatino Linotype" w:cs="Times New Roman"/>
          <w:b/>
        </w:rPr>
        <w:t>Razones o Motivos de inconformidad:</w:t>
      </w:r>
      <w:r w:rsidRPr="00BE0FF3">
        <w:rPr>
          <w:rFonts w:ascii="Palatino Linotype" w:eastAsia="Times New Roman" w:hAnsi="Palatino Linotype" w:cs="Times New Roman"/>
          <w:b/>
          <w:color w:val="2E74B5"/>
          <w:sz w:val="26"/>
          <w:szCs w:val="26"/>
          <w:lang w:val="es-ES"/>
        </w:rPr>
        <w:t xml:space="preserve"> </w:t>
      </w:r>
      <w:r w:rsidRPr="00BE0FF3">
        <w:rPr>
          <w:rFonts w:ascii="Palatino Linotype" w:eastAsia="Times New Roman" w:hAnsi="Palatino Linotype" w:cs="Times New Roman"/>
          <w:i/>
          <w:sz w:val="22"/>
          <w:szCs w:val="22"/>
        </w:rPr>
        <w:t xml:space="preserve">“Niegan el derecho de acceso a la información y como si fuera algo tangible lo venden al mejor postor” </w:t>
      </w:r>
      <w:r w:rsidRPr="00BE0FF3">
        <w:rPr>
          <w:rFonts w:ascii="Palatino Linotype" w:eastAsia="Times New Roman" w:hAnsi="Palatino Linotype" w:cs="Arial"/>
          <w:i/>
          <w:sz w:val="22"/>
          <w:szCs w:val="22"/>
        </w:rPr>
        <w:t xml:space="preserve">(Sic) </w:t>
      </w:r>
    </w:p>
    <w:p w14:paraId="6736A8E6" w14:textId="77777777" w:rsidR="00585E57" w:rsidRPr="00BE0FF3" w:rsidRDefault="00585E57" w:rsidP="00585E57">
      <w:pPr>
        <w:spacing w:before="240" w:after="240" w:line="360" w:lineRule="auto"/>
        <w:jc w:val="both"/>
        <w:rPr>
          <w:rFonts w:ascii="Palatino Linotype" w:eastAsia="Times New Roman" w:hAnsi="Palatino Linotype" w:cs="Arial"/>
          <w:b/>
          <w:bCs/>
        </w:rPr>
      </w:pPr>
      <w:r w:rsidRPr="00BE0FF3">
        <w:rPr>
          <w:rFonts w:ascii="Palatino Linotype" w:eastAsia="Times New Roman" w:hAnsi="Palatino Linotype" w:cs="Arial"/>
          <w:b/>
          <w:bCs/>
        </w:rPr>
        <w:t xml:space="preserve">02424/INFOEM/IP/RR/2018   </w:t>
      </w:r>
    </w:p>
    <w:p w14:paraId="36FA5D71" w14:textId="77777777" w:rsidR="00585E57" w:rsidRPr="00BE0FF3" w:rsidRDefault="00585E57" w:rsidP="00585E57">
      <w:pPr>
        <w:numPr>
          <w:ilvl w:val="0"/>
          <w:numId w:val="18"/>
        </w:numPr>
        <w:spacing w:line="360" w:lineRule="auto"/>
        <w:ind w:left="284" w:hanging="284"/>
        <w:contextualSpacing/>
        <w:jc w:val="both"/>
        <w:rPr>
          <w:rFonts w:ascii="Palatino Linotype" w:eastAsia="Times New Roman" w:hAnsi="Palatino Linotype" w:cs="Arial"/>
          <w:i/>
          <w:szCs w:val="22"/>
        </w:rPr>
      </w:pPr>
      <w:r w:rsidRPr="00BE0FF3">
        <w:rPr>
          <w:rFonts w:ascii="Palatino Linotype" w:eastAsia="Times New Roman" w:hAnsi="Palatino Linotype" w:cs="Times New Roman"/>
          <w:b/>
        </w:rPr>
        <w:t>Acto impugnado:</w:t>
      </w:r>
      <w:r w:rsidRPr="00BE0FF3">
        <w:rPr>
          <w:rFonts w:ascii="Palatino Linotype" w:eastAsia="Times New Roman" w:hAnsi="Palatino Linotype" w:cs="Times New Roman"/>
          <w:b/>
          <w:i/>
          <w:sz w:val="26"/>
          <w:szCs w:val="26"/>
          <w:lang w:val="es-ES"/>
        </w:rPr>
        <w:t xml:space="preserve"> </w:t>
      </w:r>
      <w:r w:rsidRPr="00BE0FF3">
        <w:rPr>
          <w:rFonts w:ascii="Palatino Linotype" w:eastAsia="Times New Roman" w:hAnsi="Palatino Linotype" w:cs="Times New Roman"/>
          <w:i/>
        </w:rPr>
        <w:t>“Niegan información</w:t>
      </w:r>
      <w:r w:rsidRPr="00BE0FF3">
        <w:rPr>
          <w:rFonts w:ascii="Palatino Linotype" w:eastAsia="Times New Roman" w:hAnsi="Palatino Linotype" w:cs="Times New Roman"/>
          <w:i/>
          <w:sz w:val="22"/>
        </w:rPr>
        <w:t>”</w:t>
      </w:r>
      <w:r w:rsidRPr="00BE0FF3">
        <w:rPr>
          <w:rFonts w:ascii="Palatino Linotype" w:eastAsia="Calibri" w:hAnsi="Palatino Linotype" w:cs="Arial"/>
          <w:i/>
          <w:sz w:val="20"/>
          <w:szCs w:val="22"/>
          <w:lang w:val="es-ES"/>
        </w:rPr>
        <w:t xml:space="preserve"> </w:t>
      </w:r>
      <w:r w:rsidRPr="00BE0FF3">
        <w:rPr>
          <w:rFonts w:ascii="Palatino Linotype" w:eastAsia="Calibri" w:hAnsi="Palatino Linotype" w:cs="Arial"/>
          <w:i/>
          <w:szCs w:val="22"/>
          <w:lang w:val="es-ES"/>
        </w:rPr>
        <w:t>(Sic)</w:t>
      </w:r>
    </w:p>
    <w:p w14:paraId="3DDF8261" w14:textId="77777777" w:rsidR="00585E57" w:rsidRPr="00BE0FF3" w:rsidRDefault="00585E57" w:rsidP="00585E57">
      <w:pPr>
        <w:numPr>
          <w:ilvl w:val="0"/>
          <w:numId w:val="18"/>
        </w:numPr>
        <w:spacing w:line="360" w:lineRule="auto"/>
        <w:ind w:left="284" w:hanging="284"/>
        <w:contextualSpacing/>
        <w:jc w:val="both"/>
        <w:rPr>
          <w:rFonts w:ascii="Palatino Linotype" w:eastAsia="Times New Roman" w:hAnsi="Palatino Linotype" w:cs="Arial"/>
          <w:i/>
          <w:sz w:val="22"/>
          <w:szCs w:val="22"/>
        </w:rPr>
      </w:pPr>
      <w:r w:rsidRPr="00BE0FF3">
        <w:rPr>
          <w:rFonts w:ascii="Palatino Linotype" w:eastAsia="Times New Roman" w:hAnsi="Palatino Linotype" w:cs="Times New Roman"/>
          <w:b/>
        </w:rPr>
        <w:t>Razones o Motivos de inconformidad:</w:t>
      </w:r>
      <w:r w:rsidRPr="00BE0FF3">
        <w:rPr>
          <w:rFonts w:ascii="Palatino Linotype" w:eastAsia="Times New Roman" w:hAnsi="Palatino Linotype" w:cs="Times New Roman"/>
          <w:b/>
          <w:color w:val="2E74B5"/>
          <w:sz w:val="26"/>
          <w:szCs w:val="26"/>
          <w:lang w:val="es-ES"/>
        </w:rPr>
        <w:t xml:space="preserve"> </w:t>
      </w:r>
      <w:r w:rsidRPr="00BE0FF3">
        <w:rPr>
          <w:rFonts w:ascii="Palatino Linotype" w:eastAsia="Times New Roman" w:hAnsi="Palatino Linotype" w:cs="Times New Roman"/>
          <w:i/>
          <w:sz w:val="22"/>
          <w:szCs w:val="22"/>
        </w:rPr>
        <w:t xml:space="preserve">“Delincuentes que buscan lucrar con el derecho de acceso a la información y no brindan lo que se les pide, un histórico” </w:t>
      </w:r>
      <w:r w:rsidRPr="00BE0FF3">
        <w:rPr>
          <w:rFonts w:ascii="Palatino Linotype" w:eastAsia="Times New Roman" w:hAnsi="Palatino Linotype" w:cs="Arial"/>
          <w:i/>
          <w:sz w:val="22"/>
          <w:szCs w:val="22"/>
        </w:rPr>
        <w:t xml:space="preserve">(Sic) </w:t>
      </w:r>
    </w:p>
    <w:p w14:paraId="4299A445" w14:textId="77777777" w:rsidR="00585E57" w:rsidRPr="00BE0FF3" w:rsidRDefault="00585E57" w:rsidP="00585E57">
      <w:pPr>
        <w:spacing w:before="240" w:after="240" w:line="360" w:lineRule="auto"/>
        <w:jc w:val="both"/>
        <w:rPr>
          <w:rFonts w:ascii="Palatino Linotype" w:eastAsia="Times New Roman" w:hAnsi="Palatino Linotype" w:cs="Arial"/>
          <w:b/>
          <w:bCs/>
        </w:rPr>
      </w:pPr>
      <w:r w:rsidRPr="00BE0FF3">
        <w:rPr>
          <w:rFonts w:ascii="Palatino Linotype" w:eastAsia="Times New Roman" w:hAnsi="Palatino Linotype" w:cs="Arial"/>
          <w:b/>
          <w:bCs/>
        </w:rPr>
        <w:t xml:space="preserve"> 02425/INFOEM/IP/RR/2018</w:t>
      </w:r>
    </w:p>
    <w:p w14:paraId="1B3FCD86" w14:textId="77777777" w:rsidR="00585E57" w:rsidRPr="00BE0FF3" w:rsidRDefault="00585E57" w:rsidP="00585E57">
      <w:pPr>
        <w:numPr>
          <w:ilvl w:val="0"/>
          <w:numId w:val="19"/>
        </w:numPr>
        <w:spacing w:line="360" w:lineRule="auto"/>
        <w:ind w:left="284" w:hanging="284"/>
        <w:contextualSpacing/>
        <w:jc w:val="both"/>
        <w:rPr>
          <w:rFonts w:ascii="Palatino Linotype" w:eastAsia="Times New Roman" w:hAnsi="Palatino Linotype" w:cs="Arial"/>
          <w:szCs w:val="22"/>
        </w:rPr>
      </w:pPr>
      <w:r w:rsidRPr="00BE0FF3">
        <w:rPr>
          <w:rFonts w:ascii="Palatino Linotype" w:eastAsia="Times New Roman" w:hAnsi="Palatino Linotype" w:cs="Times New Roman"/>
          <w:b/>
        </w:rPr>
        <w:t>Acto impugnado:</w:t>
      </w:r>
      <w:r w:rsidR="00920EE1" w:rsidRPr="00BE0FF3">
        <w:rPr>
          <w:rFonts w:ascii="Palatino Linotype" w:eastAsia="Times New Roman" w:hAnsi="Palatino Linotype" w:cs="Times New Roman"/>
          <w:b/>
          <w:i/>
          <w:sz w:val="26"/>
          <w:szCs w:val="26"/>
          <w:lang w:val="es-ES"/>
        </w:rPr>
        <w:t xml:space="preserve"> </w:t>
      </w:r>
      <w:r w:rsidRPr="00BE0FF3">
        <w:rPr>
          <w:rFonts w:ascii="Palatino Linotype" w:eastAsia="Times New Roman" w:hAnsi="Palatino Linotype" w:cs="Times New Roman"/>
          <w:i/>
        </w:rPr>
        <w:t>“No dan la información</w:t>
      </w:r>
      <w:r w:rsidRPr="00BE0FF3">
        <w:rPr>
          <w:rFonts w:ascii="Palatino Linotype" w:eastAsia="Times New Roman" w:hAnsi="Palatino Linotype" w:cs="Times New Roman"/>
          <w:i/>
          <w:sz w:val="22"/>
        </w:rPr>
        <w:t>”</w:t>
      </w:r>
      <w:r w:rsidRPr="00BE0FF3">
        <w:rPr>
          <w:rFonts w:ascii="Palatino Linotype" w:eastAsia="Calibri" w:hAnsi="Palatino Linotype" w:cs="Arial"/>
          <w:i/>
          <w:sz w:val="20"/>
          <w:szCs w:val="22"/>
          <w:lang w:val="es-ES"/>
        </w:rPr>
        <w:t xml:space="preserve"> </w:t>
      </w:r>
      <w:r w:rsidRPr="00BE0FF3">
        <w:rPr>
          <w:rFonts w:ascii="Palatino Linotype" w:eastAsia="Calibri" w:hAnsi="Palatino Linotype" w:cs="Arial"/>
          <w:i/>
          <w:szCs w:val="22"/>
          <w:lang w:val="es-ES"/>
        </w:rPr>
        <w:t xml:space="preserve">(Sic) </w:t>
      </w:r>
    </w:p>
    <w:p w14:paraId="23655291" w14:textId="7621C9A5" w:rsidR="00782CC2" w:rsidRPr="00BE0FF3" w:rsidRDefault="00585E57" w:rsidP="00585E57">
      <w:pPr>
        <w:spacing w:line="360" w:lineRule="auto"/>
        <w:ind w:left="284" w:hanging="284"/>
        <w:jc w:val="both"/>
        <w:rPr>
          <w:rFonts w:ascii="Palatino Linotype" w:eastAsia="Times New Roman" w:hAnsi="Palatino Linotype" w:cs="Arial"/>
          <w:i/>
          <w:sz w:val="22"/>
          <w:szCs w:val="22"/>
        </w:rPr>
      </w:pPr>
      <w:r w:rsidRPr="00BE0FF3">
        <w:rPr>
          <w:rFonts w:ascii="Palatino Linotype" w:eastAsia="Times New Roman" w:hAnsi="Palatino Linotype" w:cs="Times New Roman"/>
          <w:b/>
        </w:rPr>
        <w:t>b) Razones o Motivos de inconformidad:</w:t>
      </w:r>
      <w:r w:rsidR="00920EE1" w:rsidRPr="00BE0FF3">
        <w:rPr>
          <w:rFonts w:ascii="Palatino Linotype" w:eastAsia="Times New Roman" w:hAnsi="Palatino Linotype" w:cs="Times New Roman"/>
          <w:b/>
          <w:color w:val="2E74B5"/>
          <w:sz w:val="26"/>
          <w:szCs w:val="26"/>
          <w:lang w:val="es-ES"/>
        </w:rPr>
        <w:t xml:space="preserve"> </w:t>
      </w:r>
      <w:r w:rsidRPr="00BE0FF3">
        <w:rPr>
          <w:rFonts w:ascii="Palatino Linotype" w:eastAsia="Times New Roman" w:hAnsi="Palatino Linotype" w:cs="Times New Roman"/>
          <w:i/>
          <w:sz w:val="22"/>
          <w:szCs w:val="22"/>
        </w:rPr>
        <w:t xml:space="preserve">“Niegan la información y la cobran violando en todo momento la ley” </w:t>
      </w:r>
      <w:r w:rsidRPr="00BE0FF3">
        <w:rPr>
          <w:rFonts w:ascii="Palatino Linotype" w:eastAsia="Times New Roman" w:hAnsi="Palatino Linotype" w:cs="Arial"/>
          <w:i/>
          <w:sz w:val="22"/>
          <w:szCs w:val="22"/>
        </w:rPr>
        <w:t xml:space="preserve">(Sic) </w:t>
      </w:r>
    </w:p>
    <w:p w14:paraId="7217CD1C" w14:textId="77777777" w:rsidR="00585E57" w:rsidRPr="00BE0FF3" w:rsidRDefault="00585E57" w:rsidP="00585E57">
      <w:pPr>
        <w:spacing w:line="360" w:lineRule="auto"/>
        <w:ind w:left="284" w:hanging="284"/>
        <w:jc w:val="both"/>
        <w:rPr>
          <w:rStyle w:val="Ttulo2Car"/>
          <w:rFonts w:ascii="Palatino Linotype" w:eastAsia="Times New Roman" w:hAnsi="Palatino Linotype" w:cs="Arial"/>
          <w:i/>
          <w:color w:val="auto"/>
          <w:sz w:val="22"/>
          <w:szCs w:val="22"/>
          <w:lang w:val="es-ES_tradnl" w:eastAsia="es-ES"/>
        </w:rPr>
      </w:pPr>
    </w:p>
    <w:bookmarkEnd w:id="4"/>
    <w:bookmarkEnd w:id="5"/>
    <w:bookmarkEnd w:id="6"/>
    <w:bookmarkEnd w:id="7"/>
    <w:bookmarkEnd w:id="8"/>
    <w:bookmarkEnd w:id="9"/>
    <w:bookmarkEnd w:id="10"/>
    <w:bookmarkEnd w:id="11"/>
    <w:bookmarkEnd w:id="12"/>
    <w:bookmarkEnd w:id="13"/>
    <w:bookmarkEnd w:id="14"/>
    <w:bookmarkEnd w:id="15"/>
    <w:p w14:paraId="2D721437" w14:textId="01401B35" w:rsidR="00664106" w:rsidRPr="00BE0FF3" w:rsidRDefault="00664106" w:rsidP="00585E57">
      <w:pPr>
        <w:pStyle w:val="Prrafodelista"/>
        <w:numPr>
          <w:ilvl w:val="0"/>
          <w:numId w:val="12"/>
        </w:numPr>
        <w:spacing w:before="240" w:after="240" w:line="360" w:lineRule="auto"/>
        <w:ind w:left="0" w:firstLine="0"/>
        <w:jc w:val="both"/>
        <w:rPr>
          <w:rFonts w:ascii="Palatino Linotype" w:eastAsia="Times New Roman" w:hAnsi="Palatino Linotype" w:cs="Arial"/>
        </w:rPr>
      </w:pPr>
      <w:r w:rsidRPr="00BE0FF3">
        <w:rPr>
          <w:rFonts w:ascii="Palatino Linotype" w:hAnsi="Palatino Linotype" w:cs="Arial"/>
          <w:bCs/>
        </w:rPr>
        <w:t xml:space="preserve">Asimismo con fundamento en lo dispuesto por el </w:t>
      </w:r>
      <w:r w:rsidRPr="00BE0FF3">
        <w:rPr>
          <w:rFonts w:ascii="Palatino Linotype" w:eastAsia="Calibri" w:hAnsi="Palatino Linotype" w:cs="Arial"/>
        </w:rPr>
        <w:t xml:space="preserve">artículo 185 fracción I de la </w:t>
      </w:r>
      <w:r w:rsidRPr="00BE0FF3">
        <w:rPr>
          <w:rFonts w:ascii="Palatino Linotype" w:eastAsia="Calibri" w:hAnsi="Palatino Linotype" w:cs="Arial"/>
          <w:b/>
        </w:rPr>
        <w:t>Ley de Transparencia y Acceso a la Información Pública del Estado de México y Municipios,</w:t>
      </w:r>
      <w:r w:rsidRPr="00BE0FF3">
        <w:rPr>
          <w:rFonts w:ascii="Palatino Linotype" w:hAnsi="Palatino Linotype" w:cs="Arial"/>
        </w:rPr>
        <w:t xml:space="preserve"> </w:t>
      </w:r>
      <w:r w:rsidRPr="00BE0FF3">
        <w:rPr>
          <w:rFonts w:ascii="Palatino Linotype" w:eastAsia="Times New Roman" w:hAnsi="Palatino Linotype" w:cs="Arial"/>
        </w:rPr>
        <w:t xml:space="preserve">los recursos de revisión con número </w:t>
      </w:r>
      <w:r w:rsidR="00585E57" w:rsidRPr="00BE0FF3">
        <w:rPr>
          <w:rFonts w:ascii="Palatino Linotype" w:eastAsia="Times New Roman" w:hAnsi="Palatino Linotype" w:cs="Arial"/>
          <w:b/>
        </w:rPr>
        <w:t>02418/INFOEM/IP/RR/2018 y  02423</w:t>
      </w:r>
      <w:r w:rsidRPr="00BE0FF3">
        <w:rPr>
          <w:rFonts w:ascii="Palatino Linotype" w:eastAsia="Times New Roman" w:hAnsi="Palatino Linotype" w:cs="Arial"/>
          <w:b/>
        </w:rPr>
        <w:t>/INFOEM/IP/RR/2018</w:t>
      </w:r>
      <w:r w:rsidR="00585E57" w:rsidRPr="00BE0FF3">
        <w:rPr>
          <w:rFonts w:ascii="Palatino Linotype" w:eastAsia="Times New Roman" w:hAnsi="Palatino Linotype" w:cs="Arial"/>
          <w:b/>
        </w:rPr>
        <w:t xml:space="preserve">, </w:t>
      </w:r>
      <w:r w:rsidRPr="00BE0FF3">
        <w:rPr>
          <w:rFonts w:ascii="Palatino Linotype" w:eastAsia="Times New Roman" w:hAnsi="Palatino Linotype" w:cs="Arial"/>
        </w:rPr>
        <w:t>fueron turnados</w:t>
      </w:r>
      <w:r w:rsidRPr="00BE0FF3">
        <w:rPr>
          <w:rFonts w:ascii="Palatino Linotype" w:eastAsia="Calibri" w:hAnsi="Palatino Linotype" w:cs="Arial"/>
          <w:b/>
        </w:rPr>
        <w:t xml:space="preserve"> </w:t>
      </w:r>
      <w:r w:rsidRPr="00BE0FF3">
        <w:rPr>
          <w:rFonts w:ascii="Palatino Linotype" w:eastAsia="Times New Roman" w:hAnsi="Palatino Linotype" w:cs="Arial"/>
        </w:rPr>
        <w:t xml:space="preserve">al </w:t>
      </w:r>
      <w:r w:rsidRPr="00BE0FF3">
        <w:rPr>
          <w:rFonts w:ascii="Palatino Linotype" w:eastAsia="Times New Roman" w:hAnsi="Palatino Linotype" w:cs="Arial"/>
          <w:b/>
        </w:rPr>
        <w:t xml:space="preserve">Comisionado José Guadalupe Luna Hernández </w:t>
      </w:r>
      <w:r w:rsidRPr="00BE0FF3">
        <w:rPr>
          <w:rFonts w:ascii="Palatino Linotype" w:eastAsia="Times New Roman" w:hAnsi="Palatino Linotype" w:cs="Arial"/>
        </w:rPr>
        <w:t xml:space="preserve">con el objeto de su análisis, posteriormente el Pleno </w:t>
      </w:r>
      <w:r w:rsidRPr="00BE0FF3">
        <w:rPr>
          <w:rFonts w:ascii="Palatino Linotype" w:eastAsia="MS Mincho" w:hAnsi="Palatino Linotype" w:cs="Arial"/>
        </w:rPr>
        <w:t>de este Órgano Autónomo, en la</w:t>
      </w:r>
      <w:r w:rsidR="00585E57" w:rsidRPr="00BE0FF3">
        <w:rPr>
          <w:rFonts w:ascii="Palatino Linotype" w:eastAsia="MS Mincho" w:hAnsi="Palatino Linotype" w:cs="Arial"/>
          <w:b/>
        </w:rPr>
        <w:t xml:space="preserve"> Vigésima Quinta</w:t>
      </w:r>
      <w:r w:rsidRPr="00BE0FF3">
        <w:rPr>
          <w:rFonts w:ascii="Palatino Linotype" w:eastAsia="MS Mincho" w:hAnsi="Palatino Linotype" w:cs="Arial"/>
          <w:b/>
        </w:rPr>
        <w:t xml:space="preserve"> </w:t>
      </w:r>
      <w:r w:rsidRPr="00BE0FF3">
        <w:rPr>
          <w:rFonts w:ascii="Palatino Linotype" w:eastAsia="MS Mincho" w:hAnsi="Palatino Linotype" w:cs="Arial"/>
        </w:rPr>
        <w:t>Sesión Ordinaria de fecha</w:t>
      </w:r>
      <w:r w:rsidR="00585E57" w:rsidRPr="00BE0FF3">
        <w:rPr>
          <w:rFonts w:ascii="Palatino Linotype" w:eastAsia="MS Mincho" w:hAnsi="Palatino Linotype" w:cs="Arial"/>
          <w:b/>
        </w:rPr>
        <w:t xml:space="preserve"> cuatro</w:t>
      </w:r>
      <w:r w:rsidRPr="00BE0FF3">
        <w:rPr>
          <w:rFonts w:ascii="Palatino Linotype" w:eastAsia="MS Mincho" w:hAnsi="Palatino Linotype" w:cs="Arial"/>
          <w:b/>
        </w:rPr>
        <w:t xml:space="preserve"> </w:t>
      </w:r>
      <w:r w:rsidR="00585E57" w:rsidRPr="00BE0FF3">
        <w:rPr>
          <w:rFonts w:ascii="Palatino Linotype" w:eastAsia="MS Mincho" w:hAnsi="Palatino Linotype" w:cs="Arial"/>
        </w:rPr>
        <w:t xml:space="preserve"> (04) de julio</w:t>
      </w:r>
      <w:r w:rsidRPr="00BE0FF3">
        <w:rPr>
          <w:rFonts w:ascii="Palatino Linotype" w:eastAsia="MS Mincho" w:hAnsi="Palatino Linotype" w:cs="Arial"/>
        </w:rPr>
        <w:t xml:space="preserve"> de</w:t>
      </w:r>
      <w:r w:rsidRPr="00BE0FF3">
        <w:rPr>
          <w:rFonts w:ascii="Palatino Linotype" w:eastAsia="MS Mincho" w:hAnsi="Palatino Linotype" w:cs="Arial"/>
          <w:b/>
        </w:rPr>
        <w:t xml:space="preserve"> </w:t>
      </w:r>
      <w:r w:rsidRPr="00BE0FF3">
        <w:rPr>
          <w:rFonts w:ascii="Palatino Linotype" w:eastAsia="MS Mincho" w:hAnsi="Palatino Linotype" w:cs="Arial"/>
        </w:rPr>
        <w:t xml:space="preserve">dos mil dieciocho ordenó la acumulación de los </w:t>
      </w:r>
      <w:r w:rsidRPr="00BE0FF3">
        <w:rPr>
          <w:rFonts w:ascii="Palatino Linotype" w:eastAsia="Times New Roman" w:hAnsi="Palatino Linotype" w:cs="Arial"/>
        </w:rPr>
        <w:t xml:space="preserve">recursos de revisión </w:t>
      </w:r>
      <w:r w:rsidR="00585E57" w:rsidRPr="00BE0FF3">
        <w:rPr>
          <w:rFonts w:ascii="Palatino Linotype" w:eastAsia="MS Mincho" w:hAnsi="Palatino Linotype" w:cs="Arial"/>
          <w:b/>
          <w:bCs/>
        </w:rPr>
        <w:t>02419</w:t>
      </w:r>
      <w:r w:rsidRPr="00BE0FF3">
        <w:rPr>
          <w:rFonts w:ascii="Palatino Linotype" w:eastAsia="MS Mincho" w:hAnsi="Palatino Linotype" w:cs="Arial"/>
          <w:b/>
          <w:bCs/>
        </w:rPr>
        <w:t>/INFO</w:t>
      </w:r>
      <w:r w:rsidR="00585E57" w:rsidRPr="00BE0FF3">
        <w:rPr>
          <w:rFonts w:ascii="Palatino Linotype" w:eastAsia="MS Mincho" w:hAnsi="Palatino Linotype" w:cs="Arial"/>
          <w:b/>
          <w:bCs/>
        </w:rPr>
        <w:t>EM/IP/RR/2018 y 2424</w:t>
      </w:r>
      <w:r w:rsidRPr="00BE0FF3">
        <w:rPr>
          <w:rFonts w:ascii="Palatino Linotype" w:eastAsia="MS Mincho" w:hAnsi="Palatino Linotype" w:cs="Arial"/>
          <w:b/>
          <w:bCs/>
        </w:rPr>
        <w:t xml:space="preserve">/INFOEM/IP/RR/2018 </w:t>
      </w:r>
      <w:r w:rsidRPr="00BE0FF3">
        <w:rPr>
          <w:rFonts w:ascii="Palatino Linotype" w:eastAsia="MS Mincho" w:hAnsi="Palatino Linotype" w:cs="Arial"/>
          <w:bCs/>
        </w:rPr>
        <w:t xml:space="preserve">del Comisionado </w:t>
      </w:r>
      <w:r w:rsidR="00585E57" w:rsidRPr="00BE0FF3">
        <w:rPr>
          <w:rFonts w:ascii="Palatino Linotype" w:eastAsia="MS Mincho" w:hAnsi="Palatino Linotype" w:cs="Arial"/>
          <w:b/>
          <w:bCs/>
        </w:rPr>
        <w:t>Javier Martínez Cruz</w:t>
      </w:r>
      <w:r w:rsidRPr="00BE0FF3">
        <w:rPr>
          <w:rFonts w:ascii="Palatino Linotype" w:eastAsia="MS Mincho" w:hAnsi="Palatino Linotype" w:cs="Arial"/>
          <w:b/>
          <w:bCs/>
        </w:rPr>
        <w:t xml:space="preserve">, </w:t>
      </w:r>
      <w:r w:rsidR="00585E57" w:rsidRPr="00BE0FF3">
        <w:rPr>
          <w:rFonts w:ascii="Palatino Linotype" w:eastAsia="MS Mincho" w:hAnsi="Palatino Linotype" w:cs="Arial"/>
          <w:b/>
          <w:bCs/>
        </w:rPr>
        <w:t>02422</w:t>
      </w:r>
      <w:r w:rsidRPr="00BE0FF3">
        <w:rPr>
          <w:rFonts w:ascii="Palatino Linotype" w:eastAsia="MS Mincho" w:hAnsi="Palatino Linotype" w:cs="Arial"/>
          <w:b/>
          <w:bCs/>
        </w:rPr>
        <w:t xml:space="preserve">/INFOEM/IP/RR/2018 </w:t>
      </w:r>
      <w:r w:rsidRPr="00BE0FF3">
        <w:rPr>
          <w:rFonts w:ascii="Palatino Linotype" w:eastAsia="MS Mincho" w:hAnsi="Palatino Linotype" w:cs="Arial"/>
          <w:bCs/>
        </w:rPr>
        <w:t xml:space="preserve">de la Comisionada </w:t>
      </w:r>
      <w:r w:rsidRPr="00BE0FF3">
        <w:rPr>
          <w:rFonts w:ascii="Palatino Linotype" w:eastAsia="MS Mincho" w:hAnsi="Palatino Linotype" w:cs="Arial"/>
          <w:b/>
          <w:bCs/>
        </w:rPr>
        <w:t xml:space="preserve">Eva </w:t>
      </w:r>
      <w:proofErr w:type="spellStart"/>
      <w:r w:rsidRPr="00BE0FF3">
        <w:rPr>
          <w:rFonts w:ascii="Palatino Linotype" w:eastAsia="MS Mincho" w:hAnsi="Palatino Linotype" w:cs="Arial"/>
          <w:b/>
          <w:bCs/>
        </w:rPr>
        <w:t>Abaid</w:t>
      </w:r>
      <w:proofErr w:type="spellEnd"/>
      <w:r w:rsidRPr="00BE0FF3">
        <w:rPr>
          <w:rFonts w:ascii="Palatino Linotype" w:eastAsia="MS Mincho" w:hAnsi="Palatino Linotype" w:cs="Arial"/>
          <w:b/>
          <w:bCs/>
        </w:rPr>
        <w:t xml:space="preserve"> </w:t>
      </w:r>
      <w:proofErr w:type="spellStart"/>
      <w:r w:rsidRPr="00BE0FF3">
        <w:rPr>
          <w:rFonts w:ascii="Palatino Linotype" w:eastAsia="MS Mincho" w:hAnsi="Palatino Linotype" w:cs="Arial"/>
          <w:b/>
          <w:bCs/>
        </w:rPr>
        <w:t>Yapur</w:t>
      </w:r>
      <w:proofErr w:type="spellEnd"/>
      <w:r w:rsidRPr="00BE0FF3">
        <w:rPr>
          <w:rFonts w:ascii="Palatino Linotype" w:eastAsia="MS Mincho" w:hAnsi="Palatino Linotype" w:cs="Arial"/>
          <w:b/>
          <w:bCs/>
        </w:rPr>
        <w:t xml:space="preserve"> </w:t>
      </w:r>
      <w:r w:rsidRPr="00BE0FF3">
        <w:rPr>
          <w:rFonts w:ascii="Palatino Linotype" w:eastAsia="MS Mincho" w:hAnsi="Palatino Linotype" w:cs="Arial"/>
          <w:bCs/>
        </w:rPr>
        <w:t>y</w:t>
      </w:r>
      <w:r w:rsidRPr="00BE0FF3">
        <w:rPr>
          <w:rFonts w:ascii="Palatino Linotype" w:eastAsia="MS Mincho" w:hAnsi="Palatino Linotype" w:cs="Arial"/>
          <w:b/>
          <w:bCs/>
        </w:rPr>
        <w:t xml:space="preserve"> </w:t>
      </w:r>
      <w:r w:rsidR="00585E57" w:rsidRPr="00BE0FF3">
        <w:rPr>
          <w:rFonts w:ascii="Palatino Linotype" w:eastAsia="MS Mincho" w:hAnsi="Palatino Linotype" w:cs="Arial"/>
          <w:b/>
          <w:bCs/>
        </w:rPr>
        <w:lastRenderedPageBreak/>
        <w:t>02420</w:t>
      </w:r>
      <w:r w:rsidRPr="00BE0FF3">
        <w:rPr>
          <w:rFonts w:ascii="Palatino Linotype" w:eastAsia="MS Mincho" w:hAnsi="Palatino Linotype" w:cs="Arial"/>
          <w:b/>
          <w:bCs/>
        </w:rPr>
        <w:t>/INFOEM/IP/RR/2018</w:t>
      </w:r>
      <w:r w:rsidR="00585E57" w:rsidRPr="00BE0FF3">
        <w:rPr>
          <w:rFonts w:ascii="Palatino Linotype" w:eastAsia="MS Mincho" w:hAnsi="Palatino Linotype" w:cs="Arial"/>
          <w:b/>
          <w:bCs/>
        </w:rPr>
        <w:t>, 02421</w:t>
      </w:r>
      <w:r w:rsidRPr="00BE0FF3">
        <w:rPr>
          <w:rFonts w:ascii="Palatino Linotype" w:eastAsia="MS Mincho" w:hAnsi="Palatino Linotype" w:cs="Arial"/>
          <w:b/>
          <w:bCs/>
        </w:rPr>
        <w:t xml:space="preserve">/INFOEM/IP/RR/2018,  </w:t>
      </w:r>
      <w:r w:rsidR="00585E57" w:rsidRPr="00BE0FF3">
        <w:rPr>
          <w:rFonts w:ascii="Palatino Linotype" w:eastAsia="MS Mincho" w:hAnsi="Palatino Linotype" w:cs="Arial"/>
          <w:b/>
          <w:bCs/>
        </w:rPr>
        <w:t>02425</w:t>
      </w:r>
      <w:r w:rsidRPr="00BE0FF3">
        <w:rPr>
          <w:rFonts w:ascii="Palatino Linotype" w:eastAsia="MS Mincho" w:hAnsi="Palatino Linotype" w:cs="Arial"/>
          <w:b/>
          <w:bCs/>
        </w:rPr>
        <w:t xml:space="preserve">/INFOEM/IP/RR/2018 </w:t>
      </w:r>
      <w:r w:rsidRPr="00BE0FF3">
        <w:rPr>
          <w:rFonts w:ascii="Palatino Linotype" w:eastAsia="MS Mincho" w:hAnsi="Palatino Linotype" w:cs="Arial"/>
          <w:bCs/>
        </w:rPr>
        <w:t xml:space="preserve">de la  Comisionada Presidenta </w:t>
      </w:r>
      <w:r w:rsidRPr="00BE0FF3">
        <w:rPr>
          <w:rFonts w:ascii="Palatino Linotype" w:eastAsia="MS Mincho" w:hAnsi="Palatino Linotype" w:cs="Arial"/>
          <w:b/>
          <w:bCs/>
        </w:rPr>
        <w:t xml:space="preserve">Zulema Martínez Sánchez </w:t>
      </w:r>
      <w:r w:rsidRPr="00BE0FF3">
        <w:rPr>
          <w:rFonts w:ascii="Palatino Linotype" w:eastAsia="Times New Roman" w:hAnsi="Palatino Linotype" w:cs="Arial"/>
          <w:b/>
        </w:rPr>
        <w:t xml:space="preserve">;  </w:t>
      </w:r>
      <w:r w:rsidRPr="00BE0FF3">
        <w:rPr>
          <w:rFonts w:ascii="Palatino Linotype" w:eastAsia="MS Mincho" w:hAnsi="Palatino Linotype" w:cs="Arial"/>
        </w:rPr>
        <w:t>a efecto de que ésta Ponencia formulara y presentara el proyecto de resolución correspondiente</w:t>
      </w:r>
      <w:r w:rsidRPr="00BE0FF3">
        <w:rPr>
          <w:rFonts w:ascii="Palatino Linotype" w:eastAsia="Times New Roman" w:hAnsi="Palatino Linotype" w:cs="Arial"/>
        </w:rPr>
        <w:t xml:space="preserve"> de conformidad con el numeral ONCE incisos b) y c) de los </w:t>
      </w:r>
      <w:r w:rsidRPr="00BE0FF3">
        <w:rPr>
          <w:rFonts w:ascii="Palatino Linotype" w:eastAsia="Times New Roman" w:hAnsi="Palatino Linotype" w:cs="Arial"/>
          <w:b/>
        </w:rPr>
        <w:t>Lineamientos para la Recepción, Trámite y Resolución de las Solicitudes de Acceso a la Información Pública, así como de los Recursos de Revisión que deberán observar los Sujetos Obligados por la Ley de Transparencia Estatal</w:t>
      </w:r>
      <w:r w:rsidRPr="00BE0FF3">
        <w:rPr>
          <w:i/>
          <w:vertAlign w:val="superscript"/>
        </w:rPr>
        <w:footnoteReference w:id="1"/>
      </w:r>
      <w:r w:rsidRPr="00BE0FF3">
        <w:rPr>
          <w:rFonts w:ascii="Palatino Linotype" w:eastAsia="Times New Roman" w:hAnsi="Palatino Linotype" w:cs="Arial"/>
        </w:rPr>
        <w:t>, que señala:</w:t>
      </w:r>
    </w:p>
    <w:p w14:paraId="0C7E5E12" w14:textId="77777777" w:rsidR="00664106" w:rsidRPr="00BE0FF3" w:rsidRDefault="00664106" w:rsidP="00664106">
      <w:pPr>
        <w:autoSpaceDE w:val="0"/>
        <w:autoSpaceDN w:val="0"/>
        <w:adjustRightInd w:val="0"/>
        <w:spacing w:before="240" w:after="240" w:line="360" w:lineRule="auto"/>
        <w:ind w:left="567" w:right="567"/>
        <w:contextualSpacing/>
        <w:jc w:val="both"/>
        <w:rPr>
          <w:rFonts w:ascii="Palatino Linotype" w:eastAsia="Times New Roman" w:hAnsi="Palatino Linotype" w:cs="Arial"/>
          <w:i/>
        </w:rPr>
      </w:pPr>
      <w:r w:rsidRPr="00BE0FF3">
        <w:rPr>
          <w:rFonts w:ascii="Palatino Linotype" w:eastAsia="Times New Roman" w:hAnsi="Palatino Linotype" w:cs="Arial"/>
          <w:b/>
          <w:i/>
        </w:rPr>
        <w:t>ONCE.</w:t>
      </w:r>
      <w:r w:rsidRPr="00BE0FF3">
        <w:rPr>
          <w:rFonts w:ascii="Palatino Linotype" w:eastAsia="Times New Roman" w:hAnsi="Palatino Linotype" w:cs="Arial"/>
          <w:i/>
        </w:rPr>
        <w:t xml:space="preserve"> El Instituto, para mejor resolver y evitar la emisión de resoluciones contradictorias, podrá acordar la acumulación de los expedientes de recursos de revisión, de oficio o a petición de parte cuando:</w:t>
      </w:r>
    </w:p>
    <w:p w14:paraId="66EB9514" w14:textId="77777777" w:rsidR="00664106" w:rsidRPr="00BE0FF3" w:rsidRDefault="00664106" w:rsidP="00664106">
      <w:pPr>
        <w:autoSpaceDE w:val="0"/>
        <w:autoSpaceDN w:val="0"/>
        <w:adjustRightInd w:val="0"/>
        <w:spacing w:before="240" w:after="240" w:line="360" w:lineRule="auto"/>
        <w:ind w:left="567" w:right="567"/>
        <w:contextualSpacing/>
        <w:jc w:val="both"/>
        <w:rPr>
          <w:rFonts w:ascii="Palatino Linotype" w:eastAsia="Times New Roman" w:hAnsi="Palatino Linotype" w:cs="Arial"/>
          <w:i/>
        </w:rPr>
      </w:pPr>
      <w:r w:rsidRPr="00BE0FF3">
        <w:rPr>
          <w:rFonts w:ascii="Palatino Linotype" w:eastAsia="Times New Roman" w:hAnsi="Palatino Linotype" w:cs="Arial"/>
          <w:i/>
        </w:rPr>
        <w:t>…</w:t>
      </w:r>
    </w:p>
    <w:p w14:paraId="76C31779" w14:textId="77777777" w:rsidR="00664106" w:rsidRPr="00BE0FF3" w:rsidRDefault="00664106" w:rsidP="00664106">
      <w:pPr>
        <w:spacing w:before="240" w:after="240" w:line="360" w:lineRule="auto"/>
        <w:ind w:left="567" w:right="567"/>
        <w:jc w:val="both"/>
        <w:rPr>
          <w:rFonts w:ascii="Palatino Linotype" w:eastAsia="Times New Roman" w:hAnsi="Palatino Linotype" w:cs="Times New Roman"/>
          <w:i/>
          <w:color w:val="000000"/>
        </w:rPr>
      </w:pPr>
      <w:r w:rsidRPr="00BE0FF3">
        <w:rPr>
          <w:rFonts w:ascii="Palatino Linotype" w:eastAsia="Times New Roman" w:hAnsi="Palatino Linotype" w:cs="Times New Roman"/>
          <w:i/>
          <w:color w:val="000000"/>
        </w:rPr>
        <w:t>b) Las partes o los actos impugnados sean iguales</w:t>
      </w:r>
    </w:p>
    <w:p w14:paraId="35687CC9" w14:textId="77777777" w:rsidR="00664106" w:rsidRPr="00BE0FF3" w:rsidRDefault="00664106" w:rsidP="00664106">
      <w:pPr>
        <w:autoSpaceDE w:val="0"/>
        <w:autoSpaceDN w:val="0"/>
        <w:adjustRightInd w:val="0"/>
        <w:spacing w:before="240" w:after="240" w:line="360" w:lineRule="auto"/>
        <w:ind w:left="567" w:right="567"/>
        <w:contextualSpacing/>
        <w:jc w:val="both"/>
        <w:rPr>
          <w:rFonts w:ascii="Palatino Linotype" w:eastAsia="Times New Roman" w:hAnsi="Palatino Linotype" w:cs="Arial"/>
          <w:i/>
        </w:rPr>
      </w:pPr>
      <w:r w:rsidRPr="00BE0FF3">
        <w:rPr>
          <w:rFonts w:ascii="Palatino Linotype" w:eastAsia="Times New Roman" w:hAnsi="Palatino Linotype" w:cs="Arial"/>
          <w:i/>
        </w:rPr>
        <w:t>c) Cuando se trate del mismo solicitante, el mismo SUJETO OBLIGADO, aunque se trate de solicitudes diversas;</w:t>
      </w:r>
    </w:p>
    <w:p w14:paraId="0488005E" w14:textId="77777777" w:rsidR="00664106" w:rsidRPr="00BE0FF3" w:rsidRDefault="00664106" w:rsidP="00664106">
      <w:pPr>
        <w:autoSpaceDE w:val="0"/>
        <w:autoSpaceDN w:val="0"/>
        <w:adjustRightInd w:val="0"/>
        <w:spacing w:before="240" w:after="240" w:line="360" w:lineRule="auto"/>
        <w:ind w:left="567" w:right="567"/>
        <w:contextualSpacing/>
        <w:jc w:val="both"/>
        <w:rPr>
          <w:rFonts w:ascii="Palatino Linotype" w:eastAsia="Times New Roman" w:hAnsi="Palatino Linotype" w:cs="Arial"/>
          <w:i/>
        </w:rPr>
      </w:pPr>
      <w:r w:rsidRPr="00BE0FF3">
        <w:rPr>
          <w:rFonts w:ascii="Palatino Linotype" w:eastAsia="Times New Roman" w:hAnsi="Palatino Linotype" w:cs="Arial"/>
          <w:i/>
        </w:rPr>
        <w:t>(…)</w:t>
      </w:r>
    </w:p>
    <w:p w14:paraId="7082C55A" w14:textId="77777777" w:rsidR="00664106" w:rsidRPr="00BE0FF3" w:rsidRDefault="00664106" w:rsidP="00B261FF">
      <w:pPr>
        <w:pStyle w:val="Prrafodelista"/>
        <w:numPr>
          <w:ilvl w:val="0"/>
          <w:numId w:val="12"/>
        </w:numPr>
        <w:spacing w:before="240" w:after="240" w:line="360" w:lineRule="auto"/>
        <w:ind w:left="0" w:firstLine="0"/>
        <w:jc w:val="both"/>
        <w:rPr>
          <w:rFonts w:ascii="Palatino Linotype" w:hAnsi="Palatino Linotype"/>
        </w:rPr>
      </w:pPr>
      <w:r w:rsidRPr="00BE0FF3">
        <w:rPr>
          <w:rFonts w:ascii="Palatino Linotype" w:hAnsi="Palatino Linotype"/>
        </w:rPr>
        <w:t xml:space="preserve">Es así que resulta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w:t>
      </w:r>
      <w:r w:rsidRPr="00BE0FF3">
        <w:rPr>
          <w:rFonts w:ascii="Palatino Linotype" w:hAnsi="Palatino Linotype"/>
        </w:rPr>
        <w:lastRenderedPageBreak/>
        <w:t>Estado de México, de aplicación supletoria en términos del artículo 195 de la Ley de Transparencia y Acceso a la Información Pública del Estado de México y Municipios en vigor, que a la letra señalan:</w:t>
      </w:r>
    </w:p>
    <w:p w14:paraId="246FCD0B" w14:textId="77777777" w:rsidR="00B261FF" w:rsidRPr="00BE0FF3" w:rsidRDefault="00B261FF" w:rsidP="00B261FF">
      <w:pPr>
        <w:pStyle w:val="Prrafodelista"/>
        <w:spacing w:before="240" w:after="240" w:line="360" w:lineRule="auto"/>
        <w:ind w:left="0"/>
        <w:jc w:val="both"/>
        <w:rPr>
          <w:rFonts w:ascii="Palatino Linotype" w:hAnsi="Palatino Linotype"/>
        </w:rPr>
      </w:pPr>
    </w:p>
    <w:p w14:paraId="63D9F82B" w14:textId="77777777" w:rsidR="00664106" w:rsidRPr="00BE0FF3" w:rsidRDefault="00664106" w:rsidP="00664106">
      <w:pPr>
        <w:spacing w:before="240" w:after="240" w:line="360" w:lineRule="auto"/>
        <w:ind w:left="709" w:right="616"/>
        <w:contextualSpacing/>
        <w:jc w:val="center"/>
        <w:rPr>
          <w:rFonts w:ascii="Palatino Linotype" w:hAnsi="Palatino Linotype"/>
          <w:b/>
          <w:i/>
        </w:rPr>
      </w:pPr>
      <w:r w:rsidRPr="00BE0FF3">
        <w:rPr>
          <w:rFonts w:ascii="Palatino Linotype" w:hAnsi="Palatino Linotype"/>
          <w:b/>
          <w:i/>
        </w:rPr>
        <w:t>Código de Procedimientos Administrativos del Estado de México.</w:t>
      </w:r>
    </w:p>
    <w:p w14:paraId="3C1267CE" w14:textId="77777777" w:rsidR="00664106" w:rsidRPr="00BE0FF3" w:rsidRDefault="00664106" w:rsidP="00664106">
      <w:pPr>
        <w:spacing w:before="240" w:after="240" w:line="360" w:lineRule="auto"/>
        <w:ind w:left="709" w:right="616"/>
        <w:contextualSpacing/>
        <w:jc w:val="center"/>
        <w:rPr>
          <w:rFonts w:ascii="Palatino Linotype" w:hAnsi="Palatino Linotype"/>
          <w:b/>
          <w:i/>
        </w:rPr>
      </w:pPr>
    </w:p>
    <w:p w14:paraId="2925300A" w14:textId="77777777" w:rsidR="00664106" w:rsidRPr="00BE0FF3" w:rsidRDefault="00664106" w:rsidP="00664106">
      <w:pPr>
        <w:spacing w:before="240" w:after="240" w:line="360" w:lineRule="auto"/>
        <w:ind w:left="709" w:right="616"/>
        <w:contextualSpacing/>
        <w:jc w:val="both"/>
        <w:rPr>
          <w:rFonts w:ascii="Palatino Linotype" w:hAnsi="Palatino Linotype"/>
          <w:i/>
        </w:rPr>
      </w:pPr>
      <w:r w:rsidRPr="00BE0FF3">
        <w:rPr>
          <w:rFonts w:ascii="Palatino Linotype" w:hAnsi="Palatino Linotype"/>
          <w:b/>
          <w:i/>
        </w:rPr>
        <w:t>“Artículo 18.-</w:t>
      </w:r>
      <w:r w:rsidRPr="00BE0FF3">
        <w:rPr>
          <w:rFonts w:ascii="Palatino Linotype" w:hAnsi="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12B0C02F" w14:textId="77777777" w:rsidR="00664106" w:rsidRPr="00BE0FF3" w:rsidRDefault="00664106" w:rsidP="00664106">
      <w:pPr>
        <w:spacing w:before="240" w:after="240" w:line="360" w:lineRule="auto"/>
        <w:ind w:left="709" w:right="616"/>
        <w:contextualSpacing/>
        <w:jc w:val="both"/>
        <w:rPr>
          <w:rFonts w:ascii="Palatino Linotype" w:hAnsi="Palatino Linotype"/>
          <w:i/>
        </w:rPr>
      </w:pPr>
    </w:p>
    <w:p w14:paraId="21C988AB" w14:textId="77777777" w:rsidR="00664106" w:rsidRPr="00BE0FF3" w:rsidRDefault="00664106" w:rsidP="00664106">
      <w:pPr>
        <w:spacing w:before="240" w:after="240" w:line="360" w:lineRule="auto"/>
        <w:ind w:left="709" w:right="616"/>
        <w:contextualSpacing/>
        <w:jc w:val="center"/>
        <w:rPr>
          <w:rFonts w:ascii="Palatino Linotype" w:hAnsi="Palatino Linotype"/>
          <w:b/>
          <w:i/>
        </w:rPr>
      </w:pPr>
      <w:r w:rsidRPr="00BE0FF3">
        <w:rPr>
          <w:rFonts w:ascii="Palatino Linotype" w:hAnsi="Palatino Linotype"/>
          <w:b/>
          <w:i/>
        </w:rPr>
        <w:t>Ley de Transparencia y Acceso a la Información Pública del Estado de México y Municipios</w:t>
      </w:r>
    </w:p>
    <w:p w14:paraId="4B8CC76F" w14:textId="77777777" w:rsidR="00664106" w:rsidRPr="00BE0FF3" w:rsidRDefault="00664106" w:rsidP="00664106">
      <w:pPr>
        <w:spacing w:before="240" w:after="240" w:line="360" w:lineRule="auto"/>
        <w:ind w:left="709" w:right="616"/>
        <w:contextualSpacing/>
        <w:jc w:val="both"/>
        <w:rPr>
          <w:rFonts w:ascii="Palatino Linotype" w:hAnsi="Palatino Linotype"/>
          <w:i/>
        </w:rPr>
      </w:pPr>
      <w:r w:rsidRPr="00BE0FF3">
        <w:rPr>
          <w:rFonts w:ascii="Palatino Linotype" w:hAnsi="Palatino Linotype"/>
          <w:b/>
          <w:i/>
        </w:rPr>
        <w:t>“Artículo 195.</w:t>
      </w:r>
      <w:r w:rsidRPr="00BE0FF3">
        <w:rPr>
          <w:rFonts w:ascii="Palatino Linotype" w:hAnsi="Palatino Linotype"/>
          <w:i/>
        </w:rPr>
        <w:t xml:space="preserve"> En la tramitación del recurso de revisión se aplicarán supletoriamente las disposiciones contenidas en el Código de Procedimientos Administrativos del Estado de México.”</w:t>
      </w:r>
    </w:p>
    <w:p w14:paraId="10A99C09" w14:textId="55D3BF1D" w:rsidR="00664106" w:rsidRPr="00BE0FF3" w:rsidRDefault="00664106" w:rsidP="00664106">
      <w:pPr>
        <w:spacing w:before="240" w:after="240" w:line="360" w:lineRule="auto"/>
        <w:ind w:left="709" w:right="616"/>
        <w:contextualSpacing/>
        <w:jc w:val="both"/>
        <w:rPr>
          <w:rFonts w:ascii="Palatino Linotype" w:hAnsi="Palatino Linotype"/>
          <w:i/>
        </w:rPr>
      </w:pPr>
      <w:r w:rsidRPr="00BE0FF3">
        <w:rPr>
          <w:rFonts w:ascii="Palatino Linotype" w:hAnsi="Palatino Linotype"/>
          <w:i/>
        </w:rPr>
        <w:t>(Énfasis añadido)</w:t>
      </w:r>
    </w:p>
    <w:p w14:paraId="610AE49A" w14:textId="312B334A" w:rsidR="006D52D1" w:rsidRPr="00BE0FF3" w:rsidRDefault="00FE49E3" w:rsidP="00B261FF">
      <w:pPr>
        <w:pStyle w:val="Prrafodelista"/>
        <w:numPr>
          <w:ilvl w:val="0"/>
          <w:numId w:val="12"/>
        </w:numPr>
        <w:spacing w:before="240" w:after="240" w:line="360" w:lineRule="auto"/>
        <w:ind w:left="0" w:firstLine="0"/>
        <w:jc w:val="both"/>
        <w:rPr>
          <w:rFonts w:ascii="Palatino Linotype" w:hAnsi="Palatino Linotype"/>
          <w:i/>
          <w:sz w:val="22"/>
          <w:szCs w:val="22"/>
        </w:rPr>
      </w:pPr>
      <w:r w:rsidRPr="00BE0FF3">
        <w:rPr>
          <w:rFonts w:ascii="Palatino Linotype" w:eastAsia="Calibri" w:hAnsi="Palatino Linotype" w:cs="Arial"/>
          <w:lang w:val="es-ES"/>
        </w:rPr>
        <w:t xml:space="preserve">El </w:t>
      </w:r>
      <w:r w:rsidR="0004686A" w:rsidRPr="00BE0FF3">
        <w:rPr>
          <w:rFonts w:ascii="Palatino Linotype" w:eastAsia="Calibri" w:hAnsi="Palatino Linotype" w:cs="Arial"/>
          <w:lang w:val="es-ES"/>
        </w:rPr>
        <w:t xml:space="preserve">Comisionado Ponente con fundamento en lo dispuesto por el artículo 185 fracción II de la ley de la materia, a través </w:t>
      </w:r>
      <w:r w:rsidR="00664106" w:rsidRPr="00BE0FF3">
        <w:rPr>
          <w:rFonts w:ascii="Palatino Linotype" w:eastAsia="Calibri" w:hAnsi="Palatino Linotype" w:cs="Arial"/>
          <w:lang w:val="es-ES"/>
        </w:rPr>
        <w:t>de los</w:t>
      </w:r>
      <w:r w:rsidR="0004686A" w:rsidRPr="00BE0FF3">
        <w:rPr>
          <w:rFonts w:ascii="Palatino Linotype" w:eastAsia="Calibri" w:hAnsi="Palatino Linotype" w:cs="Arial"/>
          <w:lang w:val="es-ES"/>
        </w:rPr>
        <w:t xml:space="preserve"> </w:t>
      </w:r>
      <w:r w:rsidR="00B81371" w:rsidRPr="00BE0FF3">
        <w:rPr>
          <w:rFonts w:ascii="Palatino Linotype" w:eastAsia="Calibri" w:hAnsi="Palatino Linotype" w:cs="Arial"/>
          <w:lang w:val="es-ES"/>
        </w:rPr>
        <w:t>acuerdo</w:t>
      </w:r>
      <w:r w:rsidR="00664106" w:rsidRPr="00BE0FF3">
        <w:rPr>
          <w:rFonts w:ascii="Palatino Linotype" w:eastAsia="Calibri" w:hAnsi="Palatino Linotype" w:cs="Arial"/>
          <w:lang w:val="es-ES"/>
        </w:rPr>
        <w:t>s</w:t>
      </w:r>
      <w:r w:rsidR="00B81371" w:rsidRPr="00BE0FF3">
        <w:rPr>
          <w:rFonts w:ascii="Palatino Linotype" w:eastAsia="Calibri" w:hAnsi="Palatino Linotype" w:cs="Arial"/>
          <w:lang w:val="es-ES"/>
        </w:rPr>
        <w:t xml:space="preserve"> </w:t>
      </w:r>
      <w:r w:rsidR="00F147C6" w:rsidRPr="00BE0FF3">
        <w:rPr>
          <w:rFonts w:ascii="Palatino Linotype" w:eastAsia="Calibri" w:hAnsi="Palatino Linotype" w:cs="Arial"/>
          <w:lang w:val="es-ES"/>
        </w:rPr>
        <w:t xml:space="preserve">de admisión </w:t>
      </w:r>
      <w:r w:rsidR="00B81371" w:rsidRPr="00BE0FF3">
        <w:rPr>
          <w:rFonts w:ascii="Palatino Linotype" w:eastAsia="Calibri" w:hAnsi="Palatino Linotype" w:cs="Arial"/>
          <w:lang w:val="es-ES"/>
        </w:rPr>
        <w:t>de fecha</w:t>
      </w:r>
      <w:r w:rsidR="00585E57" w:rsidRPr="00BE0FF3">
        <w:rPr>
          <w:rFonts w:ascii="Palatino Linotype" w:eastAsia="Calibri" w:hAnsi="Palatino Linotype" w:cs="Arial"/>
          <w:lang w:val="es-ES"/>
        </w:rPr>
        <w:t xml:space="preserve"> </w:t>
      </w:r>
      <w:r w:rsidR="00585E57" w:rsidRPr="00BE0FF3">
        <w:rPr>
          <w:rFonts w:ascii="Palatino Linotype" w:eastAsia="Calibri" w:hAnsi="Palatino Linotype" w:cs="Arial"/>
          <w:lang w:val="es-ES"/>
        </w:rPr>
        <w:lastRenderedPageBreak/>
        <w:t>cuatro</w:t>
      </w:r>
      <w:r w:rsidR="001D0E73" w:rsidRPr="00BE0FF3">
        <w:rPr>
          <w:rFonts w:ascii="Palatino Linotype" w:eastAsia="Calibri" w:hAnsi="Palatino Linotype" w:cs="Arial"/>
          <w:lang w:val="es-ES"/>
        </w:rPr>
        <w:t xml:space="preserve"> (</w:t>
      </w:r>
      <w:r w:rsidR="00585E57" w:rsidRPr="00BE0FF3">
        <w:rPr>
          <w:rFonts w:ascii="Palatino Linotype" w:eastAsia="Calibri" w:hAnsi="Palatino Linotype" w:cs="Arial"/>
          <w:lang w:val="es-ES"/>
        </w:rPr>
        <w:t>04</w:t>
      </w:r>
      <w:r w:rsidR="006B12CA" w:rsidRPr="00BE0FF3">
        <w:rPr>
          <w:rFonts w:ascii="Palatino Linotype" w:eastAsia="Calibri" w:hAnsi="Palatino Linotype" w:cs="Arial"/>
          <w:lang w:val="es-ES"/>
        </w:rPr>
        <w:t>)</w:t>
      </w:r>
      <w:r w:rsidR="00585E57" w:rsidRPr="00BE0FF3">
        <w:rPr>
          <w:rFonts w:ascii="Palatino Linotype" w:eastAsia="Calibri" w:hAnsi="Palatino Linotype" w:cs="Arial"/>
          <w:lang w:val="es-ES"/>
        </w:rPr>
        <w:t xml:space="preserve"> de julio </w:t>
      </w:r>
      <w:r w:rsidR="008C3E6B" w:rsidRPr="00BE0FF3">
        <w:rPr>
          <w:rFonts w:ascii="Palatino Linotype" w:eastAsia="Calibri" w:hAnsi="Palatino Linotype" w:cs="Arial"/>
          <w:lang w:val="es-ES"/>
        </w:rPr>
        <w:t>de dos mil dieciocho</w:t>
      </w:r>
      <w:r w:rsidR="006A1047" w:rsidRPr="00BE0FF3">
        <w:rPr>
          <w:rFonts w:ascii="Palatino Linotype" w:eastAsia="Calibri" w:hAnsi="Palatino Linotype" w:cs="Arial"/>
          <w:lang w:val="es-ES"/>
        </w:rPr>
        <w:t xml:space="preserve">, </w:t>
      </w:r>
      <w:r w:rsidR="008E5EF3" w:rsidRPr="00BE0FF3">
        <w:rPr>
          <w:rFonts w:ascii="Palatino Linotype" w:eastAsia="Calibri" w:hAnsi="Palatino Linotype" w:cs="Arial"/>
          <w:lang w:val="es-ES"/>
        </w:rPr>
        <w:t>puso</w:t>
      </w:r>
      <w:r w:rsidR="00585E57" w:rsidRPr="00BE0FF3">
        <w:rPr>
          <w:rFonts w:ascii="Palatino Linotype" w:eastAsia="Calibri" w:hAnsi="Palatino Linotype" w:cs="Arial"/>
          <w:lang w:val="es-ES"/>
        </w:rPr>
        <w:t xml:space="preserve"> a</w:t>
      </w:r>
      <w:r w:rsidR="00B81371" w:rsidRPr="00BE0FF3">
        <w:rPr>
          <w:rFonts w:ascii="Palatino Linotype" w:eastAsia="Calibri" w:hAnsi="Palatino Linotype" w:cs="Arial"/>
          <w:lang w:val="es-ES"/>
        </w:rPr>
        <w:t xml:space="preserve"> </w:t>
      </w:r>
      <w:r w:rsidR="00875167" w:rsidRPr="00BE0FF3">
        <w:rPr>
          <w:rFonts w:ascii="Palatino Linotype" w:eastAsia="Calibri" w:hAnsi="Palatino Linotype" w:cs="Arial"/>
          <w:lang w:val="es-ES"/>
        </w:rPr>
        <w:t>disposición</w:t>
      </w:r>
      <w:r w:rsidR="00B81371" w:rsidRPr="00BE0FF3">
        <w:rPr>
          <w:rFonts w:ascii="Palatino Linotype" w:eastAsia="Calibri" w:hAnsi="Palatino Linotype" w:cs="Arial"/>
          <w:lang w:val="es-ES"/>
        </w:rPr>
        <w:t xml:space="preserve"> de las partes l</w:t>
      </w:r>
      <w:r w:rsidR="001D0E73" w:rsidRPr="00BE0FF3">
        <w:rPr>
          <w:rFonts w:ascii="Palatino Linotype" w:eastAsia="Calibri" w:hAnsi="Palatino Linotype" w:cs="Arial"/>
          <w:lang w:val="es-ES"/>
        </w:rPr>
        <w:t>os</w:t>
      </w:r>
      <w:r w:rsidR="00B81371" w:rsidRPr="00BE0FF3">
        <w:rPr>
          <w:rFonts w:ascii="Palatino Linotype" w:eastAsia="Calibri" w:hAnsi="Palatino Linotype" w:cs="Arial"/>
          <w:lang w:val="es-ES"/>
        </w:rPr>
        <w:t xml:space="preserve"> expediente</w:t>
      </w:r>
      <w:r w:rsidR="001D0E73" w:rsidRPr="00BE0FF3">
        <w:rPr>
          <w:rFonts w:ascii="Palatino Linotype" w:eastAsia="Calibri" w:hAnsi="Palatino Linotype" w:cs="Arial"/>
          <w:lang w:val="es-ES"/>
        </w:rPr>
        <w:t>s</w:t>
      </w:r>
      <w:r w:rsidR="00B81371" w:rsidRPr="00BE0FF3">
        <w:rPr>
          <w:rFonts w:ascii="Palatino Linotype" w:eastAsia="Calibri" w:hAnsi="Palatino Linotype" w:cs="Arial"/>
          <w:lang w:val="es-ES"/>
        </w:rPr>
        <w:t xml:space="preserve"> electrónico</w:t>
      </w:r>
      <w:r w:rsidR="001D0E73" w:rsidRPr="00BE0FF3">
        <w:rPr>
          <w:rFonts w:ascii="Palatino Linotype" w:eastAsia="Calibri" w:hAnsi="Palatino Linotype" w:cs="Arial"/>
          <w:lang w:val="es-ES"/>
        </w:rPr>
        <w:t>s</w:t>
      </w:r>
      <w:r w:rsidR="00B81371" w:rsidRPr="00BE0FF3">
        <w:rPr>
          <w:rFonts w:ascii="Palatino Linotype" w:eastAsia="Calibri" w:hAnsi="Palatino Linotype" w:cs="Arial"/>
          <w:lang w:val="es-ES"/>
        </w:rPr>
        <w:t xml:space="preserve"> </w:t>
      </w:r>
      <w:r w:rsidR="00B81371" w:rsidRPr="00BE0FF3">
        <w:rPr>
          <w:rFonts w:ascii="Palatino Linotype" w:eastAsia="Calibri" w:hAnsi="Palatino Linotype" w:cs="Arial"/>
        </w:rPr>
        <w:t xml:space="preserve">vía </w:t>
      </w:r>
      <w:r w:rsidR="00B81371" w:rsidRPr="00BE0FF3">
        <w:rPr>
          <w:rFonts w:ascii="Palatino Linotype" w:eastAsia="Calibri" w:hAnsi="Palatino Linotype" w:cs="Arial"/>
          <w:lang w:val="es-ES"/>
        </w:rPr>
        <w:t xml:space="preserve">Sistema de Acceso a la Información Mexiquense </w:t>
      </w:r>
      <w:r w:rsidR="00B81371" w:rsidRPr="00BE0FF3">
        <w:rPr>
          <w:rFonts w:ascii="Palatino Linotype" w:eastAsia="Calibri" w:hAnsi="Palatino Linotype" w:cs="Arial"/>
          <w:b/>
          <w:lang w:val="es-ES"/>
        </w:rPr>
        <w:t xml:space="preserve">SAIMEX </w:t>
      </w:r>
      <w:r w:rsidR="00B81371" w:rsidRPr="00BE0FF3">
        <w:rPr>
          <w:rFonts w:ascii="Palatino Linotype" w:eastAsia="Calibri" w:hAnsi="Palatino Linotype" w:cs="Arial"/>
          <w:lang w:val="es-ES"/>
        </w:rPr>
        <w:t xml:space="preserve">a efecto de que en un plazo máximo de siete días </w:t>
      </w:r>
      <w:r w:rsidR="00875167" w:rsidRPr="00BE0FF3">
        <w:rPr>
          <w:rFonts w:ascii="Palatino Linotype" w:eastAsia="Calibri" w:hAnsi="Palatino Linotype" w:cs="Arial"/>
          <w:lang w:val="es-ES"/>
        </w:rPr>
        <w:t>manifestaran</w:t>
      </w:r>
      <w:r w:rsidR="00B81371" w:rsidRPr="00BE0FF3">
        <w:rPr>
          <w:rFonts w:ascii="Palatino Linotype" w:eastAsia="Calibri" w:hAnsi="Palatino Linotype" w:cs="Arial"/>
          <w:lang w:val="es-ES"/>
        </w:rPr>
        <w:t xml:space="preserve"> lo que a</w:t>
      </w:r>
      <w:r w:rsidR="003A2029" w:rsidRPr="00BE0FF3">
        <w:rPr>
          <w:rFonts w:ascii="Palatino Linotype" w:eastAsia="Calibri" w:hAnsi="Palatino Linotype" w:cs="Arial"/>
          <w:lang w:val="es-ES"/>
        </w:rPr>
        <w:t xml:space="preserve"> su</w:t>
      </w:r>
      <w:r w:rsidR="00B81371" w:rsidRPr="00BE0FF3">
        <w:rPr>
          <w:rFonts w:ascii="Palatino Linotype" w:eastAsia="Calibri" w:hAnsi="Palatino Linotype" w:cs="Arial"/>
          <w:lang w:val="es-ES"/>
        </w:rPr>
        <w:t xml:space="preserve"> derecho conviniera</w:t>
      </w:r>
      <w:r w:rsidR="00875167" w:rsidRPr="00BE0FF3">
        <w:rPr>
          <w:rFonts w:ascii="Palatino Linotype" w:eastAsia="Calibri" w:hAnsi="Palatino Linotype" w:cs="Arial"/>
          <w:lang w:val="es-ES"/>
        </w:rPr>
        <w:t>n</w:t>
      </w:r>
      <w:r w:rsidR="00032493" w:rsidRPr="00BE0FF3">
        <w:rPr>
          <w:rFonts w:ascii="Palatino Linotype" w:eastAsia="Calibri" w:hAnsi="Palatino Linotype" w:cs="Arial"/>
          <w:lang w:val="es-ES"/>
        </w:rPr>
        <w:t>,</w:t>
      </w:r>
      <w:r w:rsidR="00B81371" w:rsidRPr="00BE0FF3">
        <w:rPr>
          <w:rFonts w:ascii="Palatino Linotype" w:eastAsia="Calibri" w:hAnsi="Palatino Linotype" w:cs="Arial"/>
          <w:lang w:val="es-ES"/>
        </w:rPr>
        <w:t xml:space="preserve"> </w:t>
      </w:r>
      <w:r w:rsidR="00875167" w:rsidRPr="00BE0FF3">
        <w:rPr>
          <w:rFonts w:ascii="Palatino Linotype" w:eastAsia="Calibri" w:hAnsi="Palatino Linotype" w:cs="Arial"/>
          <w:lang w:val="es-ES"/>
        </w:rPr>
        <w:t>ofrecieran pruebas y</w:t>
      </w:r>
      <w:r w:rsidR="00132C06" w:rsidRPr="00BE0FF3">
        <w:rPr>
          <w:rFonts w:ascii="Palatino Linotype" w:eastAsia="Calibri" w:hAnsi="Palatino Linotype" w:cs="Arial"/>
          <w:lang w:val="es-ES"/>
        </w:rPr>
        <w:t xml:space="preserve"> </w:t>
      </w:r>
      <w:r w:rsidR="00875167" w:rsidRPr="00BE0FF3">
        <w:rPr>
          <w:rFonts w:ascii="Palatino Linotype" w:eastAsia="Calibri" w:hAnsi="Palatino Linotype" w:cs="Arial"/>
          <w:lang w:val="es-ES"/>
        </w:rPr>
        <w:t>alegatos según corresponda a</w:t>
      </w:r>
      <w:r w:rsidR="004C20F2" w:rsidRPr="00BE0FF3">
        <w:rPr>
          <w:rFonts w:ascii="Palatino Linotype" w:eastAsia="Calibri" w:hAnsi="Palatino Linotype" w:cs="Arial"/>
          <w:lang w:val="es-ES"/>
        </w:rPr>
        <w:t xml:space="preserve"> </w:t>
      </w:r>
      <w:r w:rsidR="00875167" w:rsidRPr="00BE0FF3">
        <w:rPr>
          <w:rFonts w:ascii="Palatino Linotype" w:eastAsia="Calibri" w:hAnsi="Palatino Linotype" w:cs="Arial"/>
          <w:lang w:val="es-ES"/>
        </w:rPr>
        <w:t>l</w:t>
      </w:r>
      <w:r w:rsidR="004C20F2" w:rsidRPr="00BE0FF3">
        <w:rPr>
          <w:rFonts w:ascii="Palatino Linotype" w:eastAsia="Calibri" w:hAnsi="Palatino Linotype" w:cs="Arial"/>
          <w:lang w:val="es-ES"/>
        </w:rPr>
        <w:t>os</w:t>
      </w:r>
      <w:r w:rsidR="00875167" w:rsidRPr="00BE0FF3">
        <w:rPr>
          <w:rFonts w:ascii="Palatino Linotype" w:eastAsia="Calibri" w:hAnsi="Palatino Linotype" w:cs="Arial"/>
          <w:lang w:val="es-ES"/>
        </w:rPr>
        <w:t xml:space="preserve"> caso</w:t>
      </w:r>
      <w:r w:rsidR="004C20F2" w:rsidRPr="00BE0FF3">
        <w:rPr>
          <w:rFonts w:ascii="Palatino Linotype" w:eastAsia="Calibri" w:hAnsi="Palatino Linotype" w:cs="Arial"/>
          <w:lang w:val="es-ES"/>
        </w:rPr>
        <w:t>s</w:t>
      </w:r>
      <w:r w:rsidR="00875167" w:rsidRPr="00BE0FF3">
        <w:rPr>
          <w:rFonts w:ascii="Palatino Linotype" w:eastAsia="Calibri" w:hAnsi="Palatino Linotype" w:cs="Arial"/>
          <w:lang w:val="es-ES"/>
        </w:rPr>
        <w:t xml:space="preserve"> concreto</w:t>
      </w:r>
      <w:r w:rsidR="004C20F2" w:rsidRPr="00BE0FF3">
        <w:rPr>
          <w:rFonts w:ascii="Palatino Linotype" w:eastAsia="Calibri" w:hAnsi="Palatino Linotype" w:cs="Arial"/>
          <w:lang w:val="es-ES"/>
        </w:rPr>
        <w:t>s</w:t>
      </w:r>
      <w:r w:rsidR="00875167" w:rsidRPr="00BE0FF3">
        <w:rPr>
          <w:rFonts w:ascii="Palatino Linotype" w:eastAsia="Calibri" w:hAnsi="Palatino Linotype" w:cs="Arial"/>
          <w:lang w:val="es-ES"/>
        </w:rPr>
        <w:t xml:space="preserve">, </w:t>
      </w:r>
      <w:r w:rsidR="00F147C6" w:rsidRPr="00BE0FF3">
        <w:rPr>
          <w:rFonts w:ascii="Palatino Linotype" w:eastAsia="Calibri" w:hAnsi="Palatino Linotype" w:cs="Arial"/>
          <w:lang w:val="es-ES"/>
        </w:rPr>
        <w:t>de esta forma</w:t>
      </w:r>
      <w:r w:rsidR="00875167" w:rsidRPr="00BE0FF3">
        <w:rPr>
          <w:rFonts w:ascii="Palatino Linotype" w:eastAsia="Calibri" w:hAnsi="Palatino Linotype" w:cs="Arial"/>
          <w:lang w:val="es-ES"/>
        </w:rPr>
        <w:t xml:space="preserve"> para que el </w:t>
      </w:r>
      <w:r w:rsidR="00875167" w:rsidRPr="00BE0FF3">
        <w:rPr>
          <w:rFonts w:ascii="Palatino Linotype" w:eastAsia="Calibri" w:hAnsi="Palatino Linotype" w:cs="Arial"/>
          <w:b/>
          <w:lang w:val="es-ES"/>
        </w:rPr>
        <w:t>SUJETO OBLIGADO</w:t>
      </w:r>
      <w:r w:rsidR="00875167" w:rsidRPr="00BE0FF3">
        <w:rPr>
          <w:rFonts w:ascii="Palatino Linotype" w:eastAsia="Calibri" w:hAnsi="Palatino Linotype" w:cs="Arial"/>
          <w:lang w:val="es-ES"/>
        </w:rPr>
        <w:t xml:space="preserve"> </w:t>
      </w:r>
      <w:r w:rsidR="00B81371" w:rsidRPr="00BE0FF3">
        <w:rPr>
          <w:rFonts w:ascii="Palatino Linotype" w:eastAsia="Calibri" w:hAnsi="Palatino Linotype" w:cs="Arial"/>
          <w:lang w:val="es-ES"/>
        </w:rPr>
        <w:t>presentar</w:t>
      </w:r>
      <w:r w:rsidR="008E5EF3" w:rsidRPr="00BE0FF3">
        <w:rPr>
          <w:rFonts w:ascii="Palatino Linotype" w:eastAsia="Calibri" w:hAnsi="Palatino Linotype" w:cs="Arial"/>
          <w:lang w:val="es-ES"/>
        </w:rPr>
        <w:t>a</w:t>
      </w:r>
      <w:r w:rsidR="008C3E6B" w:rsidRPr="00BE0FF3">
        <w:rPr>
          <w:rFonts w:ascii="Palatino Linotype" w:eastAsia="Calibri" w:hAnsi="Palatino Linotype" w:cs="Arial"/>
          <w:lang w:val="es-ES"/>
        </w:rPr>
        <w:t xml:space="preserve"> los</w:t>
      </w:r>
      <w:r w:rsidR="00B81371" w:rsidRPr="00BE0FF3">
        <w:rPr>
          <w:rFonts w:ascii="Palatino Linotype" w:eastAsia="Calibri" w:hAnsi="Palatino Linotype" w:cs="Arial"/>
          <w:lang w:val="es-ES"/>
        </w:rPr>
        <w:t xml:space="preserve"> Informe</w:t>
      </w:r>
      <w:r w:rsidR="008C3E6B" w:rsidRPr="00BE0FF3">
        <w:rPr>
          <w:rFonts w:ascii="Palatino Linotype" w:eastAsia="Calibri" w:hAnsi="Palatino Linotype" w:cs="Arial"/>
          <w:lang w:val="es-ES"/>
        </w:rPr>
        <w:t>s</w:t>
      </w:r>
      <w:r w:rsidR="00B81371" w:rsidRPr="00BE0FF3">
        <w:rPr>
          <w:rFonts w:ascii="Palatino Linotype" w:eastAsia="Calibri" w:hAnsi="Palatino Linotype" w:cs="Arial"/>
          <w:lang w:val="es-ES"/>
        </w:rPr>
        <w:t xml:space="preserve"> Justificado</w:t>
      </w:r>
      <w:r w:rsidR="008C3E6B" w:rsidRPr="00BE0FF3">
        <w:rPr>
          <w:rFonts w:ascii="Palatino Linotype" w:eastAsia="Calibri" w:hAnsi="Palatino Linotype" w:cs="Arial"/>
          <w:lang w:val="es-ES"/>
        </w:rPr>
        <w:t>s</w:t>
      </w:r>
      <w:r w:rsidR="00875167" w:rsidRPr="00BE0FF3">
        <w:rPr>
          <w:rFonts w:ascii="Palatino Linotype" w:eastAsia="Calibri" w:hAnsi="Palatino Linotype" w:cs="Arial"/>
          <w:lang w:val="es-ES"/>
        </w:rPr>
        <w:t xml:space="preserve"> procedente</w:t>
      </w:r>
      <w:r w:rsidR="008C3E6B" w:rsidRPr="00BE0FF3">
        <w:rPr>
          <w:rFonts w:ascii="Palatino Linotype" w:eastAsia="Calibri" w:hAnsi="Palatino Linotype" w:cs="Arial"/>
          <w:lang w:val="es-ES"/>
        </w:rPr>
        <w:t>s.</w:t>
      </w:r>
    </w:p>
    <w:p w14:paraId="43927B00" w14:textId="77777777" w:rsidR="0051016E" w:rsidRPr="00BE0FF3" w:rsidRDefault="0051016E" w:rsidP="001E74A5">
      <w:pPr>
        <w:pStyle w:val="Prrafodelista"/>
        <w:spacing w:before="240" w:after="240" w:line="360" w:lineRule="auto"/>
        <w:ind w:left="360"/>
        <w:jc w:val="both"/>
        <w:rPr>
          <w:rFonts w:ascii="Palatino Linotype" w:hAnsi="Palatino Linotype"/>
          <w:i/>
          <w:sz w:val="22"/>
          <w:szCs w:val="22"/>
        </w:rPr>
      </w:pPr>
    </w:p>
    <w:p w14:paraId="1E3CAD5D" w14:textId="4B92427F" w:rsidR="00FF0ACE" w:rsidRPr="00BE0FF3" w:rsidRDefault="00A01C26" w:rsidP="00B261FF">
      <w:pPr>
        <w:pStyle w:val="Prrafodelista"/>
        <w:numPr>
          <w:ilvl w:val="0"/>
          <w:numId w:val="12"/>
        </w:numPr>
        <w:spacing w:before="240" w:after="240" w:line="360" w:lineRule="auto"/>
        <w:ind w:left="0" w:firstLine="0"/>
        <w:jc w:val="both"/>
        <w:rPr>
          <w:rFonts w:ascii="Palatino Linotype" w:hAnsi="Palatino Linotype"/>
        </w:rPr>
      </w:pPr>
      <w:r w:rsidRPr="00BE0FF3">
        <w:rPr>
          <w:rFonts w:ascii="Palatino Linotype" w:eastAsia="Calibri" w:hAnsi="Palatino Linotype" w:cs="Arial"/>
          <w:color w:val="000000" w:themeColor="text1"/>
          <w:lang w:val="es-ES"/>
        </w:rPr>
        <w:t xml:space="preserve">El </w:t>
      </w:r>
      <w:r w:rsidRPr="00BE0FF3">
        <w:rPr>
          <w:rFonts w:ascii="Palatino Linotype" w:eastAsia="Calibri" w:hAnsi="Palatino Linotype" w:cs="Arial"/>
          <w:b/>
          <w:color w:val="000000" w:themeColor="text1"/>
          <w:lang w:val="es-ES"/>
        </w:rPr>
        <w:t>SUJETO OBLIGADO</w:t>
      </w:r>
      <w:r w:rsidRPr="00BE0FF3">
        <w:rPr>
          <w:rFonts w:ascii="Palatino Linotype" w:eastAsia="Calibri" w:hAnsi="Palatino Linotype" w:cs="Arial"/>
          <w:color w:val="000000" w:themeColor="text1"/>
          <w:lang w:val="es-ES"/>
        </w:rPr>
        <w:t xml:space="preserve"> </w:t>
      </w:r>
      <w:r w:rsidR="008C3E6B" w:rsidRPr="00BE0FF3">
        <w:rPr>
          <w:rFonts w:ascii="Palatino Linotype" w:eastAsia="Calibri" w:hAnsi="Palatino Linotype" w:cs="Arial"/>
          <w:color w:val="000000" w:themeColor="text1"/>
          <w:lang w:val="es-ES"/>
        </w:rPr>
        <w:t>el día trece (13) de julio d</w:t>
      </w:r>
      <w:r w:rsidR="00664106" w:rsidRPr="00BE0FF3">
        <w:rPr>
          <w:rFonts w:ascii="Palatino Linotype" w:eastAsia="Calibri" w:hAnsi="Palatino Linotype" w:cs="Arial"/>
          <w:color w:val="000000" w:themeColor="text1"/>
          <w:lang w:val="es-ES"/>
        </w:rPr>
        <w:t>e dos mil dieciocho</w:t>
      </w:r>
      <w:r w:rsidR="00924B24" w:rsidRPr="00BE0FF3">
        <w:rPr>
          <w:rFonts w:ascii="Palatino Linotype" w:eastAsia="Calibri" w:hAnsi="Palatino Linotype" w:cs="Arial"/>
          <w:color w:val="000000" w:themeColor="text1"/>
          <w:lang w:val="es-ES"/>
        </w:rPr>
        <w:t>,</w:t>
      </w:r>
      <w:r w:rsidR="001D0E73" w:rsidRPr="00BE0FF3">
        <w:rPr>
          <w:rFonts w:ascii="Palatino Linotype" w:eastAsia="Calibri" w:hAnsi="Palatino Linotype" w:cs="Arial"/>
          <w:color w:val="000000" w:themeColor="text1"/>
          <w:lang w:val="es-ES"/>
        </w:rPr>
        <w:t xml:space="preserve"> rindió</w:t>
      </w:r>
      <w:r w:rsidRPr="00BE0FF3">
        <w:rPr>
          <w:rFonts w:ascii="Palatino Linotype" w:eastAsia="Calibri" w:hAnsi="Palatino Linotype" w:cs="Arial"/>
          <w:color w:val="000000" w:themeColor="text1"/>
          <w:lang w:val="es-ES"/>
        </w:rPr>
        <w:t xml:space="preserve"> los informes justificados respectivos</w:t>
      </w:r>
      <w:r w:rsidR="001D0E73" w:rsidRPr="00BE0FF3">
        <w:rPr>
          <w:rFonts w:ascii="Palatino Linotype" w:eastAsia="Calibri" w:hAnsi="Palatino Linotype" w:cs="Arial"/>
          <w:color w:val="000000" w:themeColor="text1"/>
          <w:lang w:val="es-ES"/>
        </w:rPr>
        <w:t xml:space="preserve"> dentro de todos los recursos de revisión que se resuelven; no obstante</w:t>
      </w:r>
      <w:r w:rsidR="00924B24" w:rsidRPr="00BE0FF3">
        <w:rPr>
          <w:rFonts w:ascii="Palatino Linotype" w:eastAsia="Calibri" w:hAnsi="Palatino Linotype" w:cs="Arial"/>
          <w:color w:val="000000" w:themeColor="text1"/>
          <w:lang w:val="es-ES"/>
        </w:rPr>
        <w:t>,</w:t>
      </w:r>
      <w:r w:rsidR="001D0E73" w:rsidRPr="00BE0FF3">
        <w:rPr>
          <w:rFonts w:ascii="Palatino Linotype" w:eastAsia="Calibri" w:hAnsi="Palatino Linotype" w:cs="Arial"/>
          <w:color w:val="000000" w:themeColor="text1"/>
          <w:lang w:val="es-ES"/>
        </w:rPr>
        <w:t xml:space="preserve"> no fueron puestos </w:t>
      </w:r>
      <w:r w:rsidR="00F53441" w:rsidRPr="00BE0FF3">
        <w:rPr>
          <w:rFonts w:ascii="Palatino Linotype" w:eastAsia="Calibri" w:hAnsi="Palatino Linotype" w:cs="Arial"/>
          <w:color w:val="000000" w:themeColor="text1"/>
          <w:lang w:val="es-ES"/>
        </w:rPr>
        <w:t>a disposición</w:t>
      </w:r>
      <w:r w:rsidR="008C3E6B" w:rsidRPr="00BE0FF3">
        <w:rPr>
          <w:rFonts w:ascii="Palatino Linotype" w:eastAsia="Calibri" w:hAnsi="Palatino Linotype" w:cs="Arial"/>
          <w:color w:val="000000" w:themeColor="text1"/>
          <w:lang w:val="es-ES"/>
        </w:rPr>
        <w:t xml:space="preserve"> del</w:t>
      </w:r>
      <w:r w:rsidR="00924B24" w:rsidRPr="00BE0FF3">
        <w:rPr>
          <w:rFonts w:ascii="Palatino Linotype" w:eastAsia="Calibri" w:hAnsi="Palatino Linotype" w:cs="Arial"/>
          <w:color w:val="000000" w:themeColor="text1"/>
          <w:lang w:val="es-ES"/>
        </w:rPr>
        <w:t xml:space="preserve"> </w:t>
      </w:r>
      <w:r w:rsidR="00924B24" w:rsidRPr="00BE0FF3">
        <w:rPr>
          <w:rFonts w:ascii="Palatino Linotype" w:eastAsia="Calibri" w:hAnsi="Palatino Linotype" w:cs="Arial"/>
          <w:b/>
          <w:color w:val="000000" w:themeColor="text1"/>
          <w:lang w:val="es-ES"/>
        </w:rPr>
        <w:t>RECURRENTE</w:t>
      </w:r>
      <w:r w:rsidR="008C3E6B" w:rsidRPr="00BE0FF3">
        <w:rPr>
          <w:rFonts w:ascii="Palatino Linotype" w:eastAsia="Calibri" w:hAnsi="Palatino Linotype" w:cs="Arial"/>
          <w:color w:val="000000" w:themeColor="text1"/>
          <w:lang w:val="es-ES"/>
        </w:rPr>
        <w:t xml:space="preserve"> en virtud de que no aportaban elementos novedosos con relación a las respuestas primigenias. Sin embargo, con la finalidad de que no exista opacidad, se har</w:t>
      </w:r>
      <w:r w:rsidR="00B261FF" w:rsidRPr="00BE0FF3">
        <w:rPr>
          <w:rFonts w:ascii="Palatino Linotype" w:eastAsia="Calibri" w:hAnsi="Palatino Linotype" w:cs="Arial"/>
          <w:color w:val="000000" w:themeColor="text1"/>
          <w:lang w:val="es-ES"/>
        </w:rPr>
        <w:t xml:space="preserve">án del conocimiento del </w:t>
      </w:r>
      <w:r w:rsidR="008C3E6B" w:rsidRPr="00BE0FF3">
        <w:rPr>
          <w:rFonts w:ascii="Palatino Linotype" w:eastAsia="Calibri" w:hAnsi="Palatino Linotype" w:cs="Arial"/>
          <w:color w:val="000000" w:themeColor="text1"/>
          <w:lang w:val="es-ES"/>
        </w:rPr>
        <w:t xml:space="preserve">particular al momento de la notificación de la presente resolución. Por su parte el recurrente fue omiso en realizar manifestaciones que a su derecho convinieran y asistieran. </w:t>
      </w:r>
    </w:p>
    <w:p w14:paraId="40DC4A8F" w14:textId="77777777" w:rsidR="00B261FF" w:rsidRPr="00BE0FF3" w:rsidRDefault="00B261FF" w:rsidP="00B261FF">
      <w:pPr>
        <w:pStyle w:val="Prrafodelista"/>
        <w:rPr>
          <w:rFonts w:ascii="Palatino Linotype" w:hAnsi="Palatino Linotype"/>
        </w:rPr>
      </w:pPr>
    </w:p>
    <w:p w14:paraId="450DE378" w14:textId="77777777" w:rsidR="00B261FF" w:rsidRPr="00BE0FF3" w:rsidRDefault="00B261FF" w:rsidP="00B261FF">
      <w:pPr>
        <w:pStyle w:val="Prrafodelista"/>
        <w:spacing w:before="240" w:after="240" w:line="360" w:lineRule="auto"/>
        <w:ind w:left="360"/>
        <w:jc w:val="both"/>
        <w:rPr>
          <w:rFonts w:ascii="Palatino Linotype" w:hAnsi="Palatino Linotype"/>
        </w:rPr>
      </w:pPr>
    </w:p>
    <w:p w14:paraId="44B3E370" w14:textId="08A7733A" w:rsidR="00062379" w:rsidRPr="00BE0FF3" w:rsidRDefault="00861622" w:rsidP="00B261FF">
      <w:pPr>
        <w:pStyle w:val="Prrafodelista"/>
        <w:numPr>
          <w:ilvl w:val="0"/>
          <w:numId w:val="12"/>
        </w:numPr>
        <w:spacing w:before="240" w:after="240" w:line="360" w:lineRule="auto"/>
        <w:ind w:left="0" w:firstLine="0"/>
        <w:jc w:val="both"/>
      </w:pPr>
      <w:r w:rsidRPr="00BE0FF3">
        <w:rPr>
          <w:rFonts w:ascii="Palatino Linotype" w:hAnsi="Palatino Linotype"/>
        </w:rPr>
        <w:t xml:space="preserve">El Comisionado Ponente decretó </w:t>
      </w:r>
      <w:r w:rsidR="00512F22" w:rsidRPr="00BE0FF3">
        <w:rPr>
          <w:rFonts w:ascii="Palatino Linotype" w:hAnsi="Palatino Linotype"/>
        </w:rPr>
        <w:t>l</w:t>
      </w:r>
      <w:r w:rsidR="00E34501" w:rsidRPr="00BE0FF3">
        <w:rPr>
          <w:rFonts w:ascii="Palatino Linotype" w:hAnsi="Palatino Linotype"/>
        </w:rPr>
        <w:t>os</w:t>
      </w:r>
      <w:r w:rsidR="00512F22" w:rsidRPr="00BE0FF3">
        <w:rPr>
          <w:rFonts w:ascii="Palatino Linotype" w:hAnsi="Palatino Linotype"/>
        </w:rPr>
        <w:t xml:space="preserve"> cierre</w:t>
      </w:r>
      <w:r w:rsidR="00E34501" w:rsidRPr="00BE0FF3">
        <w:rPr>
          <w:rFonts w:ascii="Palatino Linotype" w:hAnsi="Palatino Linotype"/>
        </w:rPr>
        <w:t>s</w:t>
      </w:r>
      <w:r w:rsidR="00512F22" w:rsidRPr="00BE0FF3">
        <w:rPr>
          <w:rFonts w:ascii="Palatino Linotype" w:hAnsi="Palatino Linotype"/>
        </w:rPr>
        <w:t xml:space="preserve"> de instrucción</w:t>
      </w:r>
      <w:r w:rsidR="00512F22" w:rsidRPr="00BE0FF3">
        <w:rPr>
          <w:rFonts w:ascii="Palatino Linotype" w:hAnsi="Palatino Linotype" w:cs="Arial"/>
        </w:rPr>
        <w:t xml:space="preserve"> </w:t>
      </w:r>
      <w:r w:rsidR="00BF1B7F" w:rsidRPr="00BE0FF3">
        <w:rPr>
          <w:rFonts w:ascii="Palatino Linotype" w:hAnsi="Palatino Linotype" w:cs="Arial"/>
        </w:rPr>
        <w:t xml:space="preserve">de </w:t>
      </w:r>
      <w:r w:rsidR="0050309F" w:rsidRPr="00BE0FF3">
        <w:rPr>
          <w:rFonts w:ascii="Palatino Linotype" w:hAnsi="Palatino Linotype" w:cs="Arial"/>
        </w:rPr>
        <w:t>l</w:t>
      </w:r>
      <w:r w:rsidR="006D42C5" w:rsidRPr="00BE0FF3">
        <w:rPr>
          <w:rFonts w:ascii="Palatino Linotype" w:hAnsi="Palatino Linotype" w:cs="Arial"/>
        </w:rPr>
        <w:t>os</w:t>
      </w:r>
      <w:r w:rsidR="00BF1B7F" w:rsidRPr="00BE0FF3">
        <w:rPr>
          <w:rFonts w:ascii="Palatino Linotype" w:hAnsi="Palatino Linotype" w:cs="Arial"/>
        </w:rPr>
        <w:t xml:space="preserve"> recursos de revisión </w:t>
      </w:r>
      <w:r w:rsidR="00512F22" w:rsidRPr="00BE0FF3">
        <w:rPr>
          <w:rFonts w:ascii="Palatino Linotype" w:hAnsi="Palatino Linotype"/>
        </w:rPr>
        <w:t>mediante acuerdo</w:t>
      </w:r>
      <w:r w:rsidR="004C20F2" w:rsidRPr="00BE0FF3">
        <w:rPr>
          <w:rFonts w:ascii="Palatino Linotype" w:hAnsi="Palatino Linotype"/>
        </w:rPr>
        <w:t>s</w:t>
      </w:r>
      <w:r w:rsidR="00BF1B7F" w:rsidRPr="00BE0FF3">
        <w:rPr>
          <w:rFonts w:ascii="Palatino Linotype" w:hAnsi="Palatino Linotype"/>
        </w:rPr>
        <w:t xml:space="preserve"> de fecha</w:t>
      </w:r>
      <w:r w:rsidR="00B261FF" w:rsidRPr="00BE0FF3">
        <w:rPr>
          <w:rFonts w:ascii="Palatino Linotype" w:hAnsi="Palatino Linotype"/>
        </w:rPr>
        <w:t xml:space="preserve"> dieciséis (16</w:t>
      </w:r>
      <w:r w:rsidR="00062379" w:rsidRPr="00BE0FF3">
        <w:rPr>
          <w:rFonts w:ascii="Palatino Linotype" w:hAnsi="Palatino Linotype"/>
        </w:rPr>
        <w:t xml:space="preserve">) </w:t>
      </w:r>
      <w:r w:rsidR="00B261FF" w:rsidRPr="00BE0FF3">
        <w:rPr>
          <w:rFonts w:ascii="Palatino Linotype" w:hAnsi="Palatino Linotype"/>
        </w:rPr>
        <w:t xml:space="preserve">de agosto </w:t>
      </w:r>
      <w:r w:rsidR="00DA73EE" w:rsidRPr="00BE0FF3">
        <w:rPr>
          <w:rFonts w:ascii="Palatino Linotype" w:hAnsi="Palatino Linotype"/>
        </w:rPr>
        <w:t xml:space="preserve">de dos mil </w:t>
      </w:r>
      <w:r w:rsidR="00664106" w:rsidRPr="00BE0FF3">
        <w:rPr>
          <w:rFonts w:ascii="Palatino Linotype" w:hAnsi="Palatino Linotype"/>
        </w:rPr>
        <w:t>dieciocho</w:t>
      </w:r>
      <w:r w:rsidR="00C862C4" w:rsidRPr="00BE0FF3">
        <w:rPr>
          <w:rFonts w:ascii="Palatino Linotype" w:hAnsi="Palatino Linotype"/>
        </w:rPr>
        <w:t xml:space="preserve">, </w:t>
      </w:r>
      <w:r w:rsidR="006B12CA" w:rsidRPr="00BE0FF3">
        <w:rPr>
          <w:rFonts w:ascii="Palatino Linotype" w:hAnsi="Palatino Linotype" w:cs="Arial"/>
        </w:rPr>
        <w:t xml:space="preserve">por lo que ordenó turnar </w:t>
      </w:r>
      <w:r w:rsidR="00512F22" w:rsidRPr="00BE0FF3">
        <w:rPr>
          <w:rFonts w:ascii="Palatino Linotype" w:hAnsi="Palatino Linotype" w:cs="Arial"/>
        </w:rPr>
        <w:t>l</w:t>
      </w:r>
      <w:r w:rsidR="006B12CA" w:rsidRPr="00BE0FF3">
        <w:rPr>
          <w:rFonts w:ascii="Palatino Linotype" w:hAnsi="Palatino Linotype" w:cs="Arial"/>
        </w:rPr>
        <w:t>os</w:t>
      </w:r>
      <w:r w:rsidR="00512F22" w:rsidRPr="00BE0FF3">
        <w:rPr>
          <w:rFonts w:ascii="Palatino Linotype" w:hAnsi="Palatino Linotype" w:cs="Arial"/>
        </w:rPr>
        <w:t xml:space="preserve"> expediente</w:t>
      </w:r>
      <w:r w:rsidR="006B12CA" w:rsidRPr="00BE0FF3">
        <w:rPr>
          <w:rFonts w:ascii="Palatino Linotype" w:hAnsi="Palatino Linotype" w:cs="Arial"/>
        </w:rPr>
        <w:t>s</w:t>
      </w:r>
      <w:r w:rsidR="00512F22" w:rsidRPr="00BE0FF3">
        <w:rPr>
          <w:rFonts w:ascii="Palatino Linotype" w:hAnsi="Palatino Linotype" w:cs="Arial"/>
        </w:rPr>
        <w:t xml:space="preserve"> a resolución, misma que ahora se pronuncia</w:t>
      </w:r>
      <w:bookmarkStart w:id="16" w:name="_Toc461555889"/>
      <w:bookmarkStart w:id="17" w:name="_Toc466371858"/>
      <w:r w:rsidR="00664106" w:rsidRPr="00BE0FF3">
        <w:rPr>
          <w:rFonts w:ascii="Palatino Linotype" w:hAnsi="Palatino Linotype" w:cs="Arial"/>
        </w:rPr>
        <w:t>.</w:t>
      </w:r>
    </w:p>
    <w:p w14:paraId="5CB47E4D" w14:textId="44290E36" w:rsidR="00C33279" w:rsidRPr="00BE0FF3" w:rsidRDefault="007C0013" w:rsidP="00105CF9">
      <w:pPr>
        <w:pStyle w:val="Ttulo1"/>
        <w:jc w:val="center"/>
        <w:rPr>
          <w:b/>
        </w:rPr>
      </w:pPr>
      <w:bookmarkStart w:id="18" w:name="_Toc523403550"/>
      <w:r w:rsidRPr="00BE0FF3">
        <w:rPr>
          <w:b/>
        </w:rPr>
        <w:t>CONSIDERANDO</w:t>
      </w:r>
      <w:bookmarkEnd w:id="16"/>
      <w:bookmarkEnd w:id="17"/>
      <w:bookmarkEnd w:id="18"/>
    </w:p>
    <w:p w14:paraId="1C4B1F3E" w14:textId="77777777" w:rsidR="00236140" w:rsidRPr="00BE0FF3" w:rsidRDefault="00236140" w:rsidP="00236140">
      <w:pPr>
        <w:rPr>
          <w:lang w:val="es-MX" w:eastAsia="en-US"/>
        </w:rPr>
      </w:pPr>
    </w:p>
    <w:p w14:paraId="629A5BE2" w14:textId="56C3E7D5" w:rsidR="007C0013" w:rsidRPr="00BE0FF3" w:rsidRDefault="007C0013" w:rsidP="001E74A5">
      <w:pPr>
        <w:pStyle w:val="Ttulo2"/>
        <w:spacing w:line="360" w:lineRule="auto"/>
        <w:rPr>
          <w:rFonts w:ascii="Palatino Linotype" w:hAnsi="Palatino Linotype"/>
          <w:b/>
          <w:color w:val="auto"/>
          <w:sz w:val="24"/>
        </w:rPr>
      </w:pPr>
      <w:bookmarkStart w:id="19" w:name="_Toc461555890"/>
      <w:bookmarkStart w:id="20" w:name="_Toc466371859"/>
      <w:bookmarkStart w:id="21" w:name="_Toc523403551"/>
      <w:r w:rsidRPr="00BE0FF3">
        <w:rPr>
          <w:rFonts w:ascii="Palatino Linotype" w:hAnsi="Palatino Linotype"/>
          <w:b/>
          <w:color w:val="auto"/>
          <w:sz w:val="24"/>
        </w:rPr>
        <w:lastRenderedPageBreak/>
        <w:t>PRIMERO. De la competencia</w:t>
      </w:r>
      <w:bookmarkEnd w:id="19"/>
      <w:bookmarkEnd w:id="20"/>
      <w:bookmarkEnd w:id="21"/>
    </w:p>
    <w:p w14:paraId="7796F3C8" w14:textId="77777777" w:rsidR="006D0DAE" w:rsidRPr="00BE0FF3" w:rsidRDefault="006D0DAE" w:rsidP="006D0DAE">
      <w:pPr>
        <w:rPr>
          <w:lang w:val="es-MX" w:eastAsia="en-US"/>
        </w:rPr>
      </w:pPr>
    </w:p>
    <w:p w14:paraId="0BF52B18" w14:textId="1CB28478" w:rsidR="005A228F" w:rsidRPr="00BE0FF3" w:rsidRDefault="00A45546" w:rsidP="00B261FF">
      <w:pPr>
        <w:pStyle w:val="Prrafodelista"/>
        <w:numPr>
          <w:ilvl w:val="0"/>
          <w:numId w:val="12"/>
        </w:numPr>
        <w:spacing w:line="360" w:lineRule="auto"/>
        <w:ind w:left="0" w:firstLine="0"/>
        <w:jc w:val="both"/>
        <w:rPr>
          <w:rFonts w:ascii="Palatino Linotype" w:eastAsia="Calibri" w:hAnsi="Palatino Linotype" w:cs="Times New Roman"/>
          <w:b/>
          <w:lang w:val="es-ES"/>
        </w:rPr>
      </w:pPr>
      <w:r w:rsidRPr="00BE0FF3">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BE0FF3">
        <w:rPr>
          <w:rFonts w:ascii="Palatino Linotype" w:eastAsia="Calibri" w:hAnsi="Palatino Linotype" w:cs="Times New Roman"/>
          <w:b/>
          <w:lang w:val="es-ES"/>
        </w:rPr>
        <w:t>Constitución Política de los Estados Unidos Mexicanos</w:t>
      </w:r>
      <w:r w:rsidRPr="00BE0FF3">
        <w:rPr>
          <w:rFonts w:ascii="Palatino Linotype" w:eastAsia="Calibri" w:hAnsi="Palatino Linotype" w:cs="Times New Roman"/>
          <w:lang w:val="es-ES"/>
        </w:rPr>
        <w:t xml:space="preserve">; 5, párrafos vigésimo, vigésimo primero y vigésimo segundo fracciones IV y V de la </w:t>
      </w:r>
      <w:r w:rsidRPr="00BE0FF3">
        <w:rPr>
          <w:rFonts w:ascii="Palatino Linotype" w:eastAsia="Calibri" w:hAnsi="Palatino Linotype" w:cs="Times New Roman"/>
          <w:b/>
          <w:lang w:val="es-ES"/>
        </w:rPr>
        <w:t>Constitución Política del Estado Libre y Soberano de México</w:t>
      </w:r>
      <w:r w:rsidRPr="00BE0FF3">
        <w:rPr>
          <w:rFonts w:ascii="Palatino Linotype" w:eastAsia="Calibri" w:hAnsi="Palatino Linotype" w:cs="Times New Roman"/>
          <w:lang w:val="es-ES"/>
        </w:rPr>
        <w:t xml:space="preserve">; artículos 1, 2 fracción II, 13, 29, 36 fracciones I y II, 176, 178, 179, 181 párrafo tercero y 185 </w:t>
      </w:r>
      <w:r w:rsidRPr="00BE0FF3">
        <w:rPr>
          <w:rFonts w:ascii="Palatino Linotype" w:eastAsia="Calibri" w:hAnsi="Palatino Linotype" w:cs="Arial"/>
          <w:lang w:val="es-ES"/>
        </w:rPr>
        <w:t xml:space="preserve">de la </w:t>
      </w:r>
      <w:r w:rsidRPr="00BE0FF3">
        <w:rPr>
          <w:rFonts w:ascii="Palatino Linotype" w:eastAsia="Calibri" w:hAnsi="Palatino Linotype" w:cs="Arial"/>
          <w:b/>
          <w:lang w:val="es-ES"/>
        </w:rPr>
        <w:t>Ley de Transparencia y Acceso a la Información Pública del Estado de México y Municipios</w:t>
      </w:r>
      <w:r w:rsidR="00DA73EE" w:rsidRPr="00BE0FF3">
        <w:rPr>
          <w:rFonts w:ascii="Palatino Linotype" w:eastAsia="Calibri" w:hAnsi="Palatino Linotype" w:cs="Arial"/>
          <w:lang w:val="es-ES"/>
        </w:rPr>
        <w:t>;</w:t>
      </w:r>
      <w:r w:rsidRPr="00BE0FF3">
        <w:rPr>
          <w:rFonts w:ascii="Palatino Linotype" w:eastAsia="Calibri" w:hAnsi="Palatino Linotype" w:cs="Arial"/>
          <w:lang w:val="es-ES"/>
        </w:rPr>
        <w:t xml:space="preserve"> y 10, 7, 9 fracciones I y XXIV, y 11 del </w:t>
      </w:r>
      <w:r w:rsidRPr="00BE0FF3">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3F4CA824" w14:textId="77777777" w:rsidR="00062379" w:rsidRPr="00BE0FF3" w:rsidRDefault="00062379" w:rsidP="00062379">
      <w:pPr>
        <w:pStyle w:val="Prrafodelista"/>
        <w:spacing w:line="360" w:lineRule="auto"/>
        <w:ind w:left="360"/>
        <w:jc w:val="both"/>
        <w:rPr>
          <w:rFonts w:ascii="Palatino Linotype" w:eastAsia="Calibri" w:hAnsi="Palatino Linotype" w:cs="Times New Roman"/>
          <w:b/>
          <w:lang w:val="es-ES"/>
        </w:rPr>
      </w:pPr>
    </w:p>
    <w:p w14:paraId="567FEBEC" w14:textId="2EB23B4B" w:rsidR="007C0013" w:rsidRPr="00BE0FF3" w:rsidRDefault="007C0013" w:rsidP="001E74A5">
      <w:pPr>
        <w:pStyle w:val="Ttulo2"/>
        <w:spacing w:line="360" w:lineRule="auto"/>
        <w:rPr>
          <w:rFonts w:ascii="Palatino Linotype" w:hAnsi="Palatino Linotype"/>
          <w:b/>
          <w:color w:val="auto"/>
          <w:sz w:val="24"/>
        </w:rPr>
      </w:pPr>
      <w:bookmarkStart w:id="22" w:name="_Toc461555891"/>
      <w:bookmarkStart w:id="23" w:name="_Toc466371860"/>
      <w:bookmarkStart w:id="24" w:name="_Toc523403552"/>
      <w:r w:rsidRPr="00BE0FF3">
        <w:rPr>
          <w:rFonts w:ascii="Palatino Linotype" w:hAnsi="Palatino Linotype"/>
          <w:b/>
          <w:color w:val="auto"/>
          <w:sz w:val="24"/>
        </w:rPr>
        <w:t>SEGUNDO. De la oportunidad y proced</w:t>
      </w:r>
      <w:r w:rsidR="00F35C44" w:rsidRPr="00BE0FF3">
        <w:rPr>
          <w:rFonts w:ascii="Palatino Linotype" w:hAnsi="Palatino Linotype"/>
          <w:b/>
          <w:color w:val="auto"/>
          <w:sz w:val="24"/>
        </w:rPr>
        <w:t>encia</w:t>
      </w:r>
      <w:r w:rsidRPr="00BE0FF3">
        <w:rPr>
          <w:rFonts w:ascii="Palatino Linotype" w:hAnsi="Palatino Linotype"/>
          <w:b/>
          <w:color w:val="auto"/>
          <w:sz w:val="24"/>
        </w:rPr>
        <w:t>.</w:t>
      </w:r>
      <w:bookmarkEnd w:id="22"/>
      <w:bookmarkEnd w:id="23"/>
      <w:bookmarkEnd w:id="24"/>
    </w:p>
    <w:p w14:paraId="1EEDC16F" w14:textId="77777777" w:rsidR="006D0DAE" w:rsidRPr="00BE0FF3" w:rsidRDefault="006D0DAE" w:rsidP="006D0DAE">
      <w:pPr>
        <w:rPr>
          <w:lang w:val="es-MX" w:eastAsia="en-US"/>
        </w:rPr>
      </w:pPr>
    </w:p>
    <w:p w14:paraId="3C0B0A3C" w14:textId="2D2CA128" w:rsidR="00521C92" w:rsidRPr="00BE0FF3" w:rsidRDefault="00521C92" w:rsidP="00521C92">
      <w:pPr>
        <w:pStyle w:val="Prrafodelista"/>
        <w:numPr>
          <w:ilvl w:val="0"/>
          <w:numId w:val="12"/>
        </w:numPr>
        <w:spacing w:before="240" w:after="240" w:line="360" w:lineRule="auto"/>
        <w:ind w:left="0" w:right="49" w:firstLine="0"/>
        <w:jc w:val="both"/>
        <w:rPr>
          <w:rFonts w:ascii="Palatino Linotype" w:hAnsi="Palatino Linotype" w:cs="Arial"/>
          <w:color w:val="000000" w:themeColor="text1"/>
        </w:rPr>
      </w:pPr>
      <w:r w:rsidRPr="00BE0FF3">
        <w:rPr>
          <w:rFonts w:ascii="Palatino Linotype" w:eastAsia="Calibri" w:hAnsi="Palatino Linotype" w:cs="Arial"/>
          <w:lang w:val="es-MX"/>
        </w:rPr>
        <w:t>Los</w:t>
      </w:r>
      <w:r w:rsidRPr="00BE0FF3">
        <w:rPr>
          <w:rFonts w:ascii="Palatino Linotype" w:eastAsia="Calibri" w:hAnsi="Palatino Linotype" w:cs="Arial"/>
        </w:rPr>
        <w:t xml:space="preserve"> medios de impugnación fueron presentados a través del </w:t>
      </w:r>
      <w:r w:rsidRPr="00BE0FF3">
        <w:rPr>
          <w:rFonts w:ascii="Palatino Linotype" w:eastAsia="Calibri" w:hAnsi="Palatino Linotype" w:cs="Arial"/>
          <w:b/>
        </w:rPr>
        <w:t>SAIMEX,</w:t>
      </w:r>
      <w:r w:rsidRPr="00BE0FF3">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BE0FF3">
        <w:rPr>
          <w:rFonts w:ascii="Palatino Linotype" w:eastAsia="Calibri" w:hAnsi="Palatino Linotype" w:cs="Arial"/>
          <w:b/>
        </w:rPr>
        <w:t>SUJETO OBLIGADO</w:t>
      </w:r>
      <w:r w:rsidRPr="00BE0FF3">
        <w:rPr>
          <w:rFonts w:ascii="Palatino Linotype" w:eastAsia="Calibri" w:hAnsi="Palatino Linotype" w:cs="Arial"/>
        </w:rPr>
        <w:t xml:space="preserve"> emitió sus respuestas a las solicitudes de información de referencia el veinticinco (25) de junio de dos mil dieciocho, </w:t>
      </w:r>
      <w:r w:rsidRPr="00BE0FF3">
        <w:rPr>
          <w:rFonts w:ascii="Palatino Linotype" w:hAnsi="Palatino Linotype" w:cs="Arial"/>
        </w:rPr>
        <w:t>de tal forma que el plazo para interponer los recursos transcurrió</w:t>
      </w:r>
      <w:r w:rsidR="003575EA" w:rsidRPr="00BE0FF3">
        <w:rPr>
          <w:rFonts w:ascii="Palatino Linotype" w:hAnsi="Palatino Linotype" w:cs="Arial"/>
        </w:rPr>
        <w:t xml:space="preserve"> del día veintiséis</w:t>
      </w:r>
      <w:r w:rsidRPr="00BE0FF3">
        <w:rPr>
          <w:rFonts w:ascii="Palatino Linotype" w:hAnsi="Palatino Linotype" w:cs="Arial"/>
        </w:rPr>
        <w:t xml:space="preserve"> (26) de junio del dos mil dieciocho, al treinta (30) de julio de dos mil dieciocho respectivamente. En </w:t>
      </w:r>
      <w:r w:rsidRPr="00BE0FF3">
        <w:rPr>
          <w:rFonts w:ascii="Palatino Linotype" w:hAnsi="Palatino Linotype" w:cs="Arial"/>
        </w:rPr>
        <w:lastRenderedPageBreak/>
        <w:t xml:space="preserve">consecuencia, si el hoy </w:t>
      </w:r>
      <w:r w:rsidRPr="00BE0FF3">
        <w:rPr>
          <w:rFonts w:ascii="Palatino Linotype" w:hAnsi="Palatino Linotype" w:cs="Arial"/>
          <w:b/>
        </w:rPr>
        <w:t>RECURRENTE</w:t>
      </w:r>
      <w:r w:rsidRPr="00BE0FF3">
        <w:rPr>
          <w:rFonts w:ascii="Palatino Linotype" w:hAnsi="Palatino Linotype" w:cs="Arial"/>
        </w:rPr>
        <w:t xml:space="preserve"> presentó sus inconformidades el día veintiocho (28) de junio de la presente anualidad, </w:t>
      </w:r>
      <w:r w:rsidRPr="00BE0FF3">
        <w:rPr>
          <w:rFonts w:ascii="Palatino Linotype" w:hAnsi="Palatino Linotype" w:cs="Arial"/>
          <w:color w:val="000000" w:themeColor="text1"/>
        </w:rPr>
        <w:t xml:space="preserve">se encuentran dentro de los márgenes temporales previstos en el artículo 178 de la Ley de Transparencia y Acceso a la Información Pública del Estado de México y Municipios. </w:t>
      </w:r>
      <w:r w:rsidRPr="00BE0FF3">
        <w:rPr>
          <w:rFonts w:ascii="Palatino Linotype" w:hAnsi="Palatino Linotype"/>
        </w:rPr>
        <w:t xml:space="preserve">En ese sentido, no existiendo causas de </w:t>
      </w:r>
      <w:proofErr w:type="spellStart"/>
      <w:r w:rsidRPr="00BE0FF3">
        <w:rPr>
          <w:rFonts w:ascii="Palatino Linotype" w:hAnsi="Palatino Linotype"/>
        </w:rPr>
        <w:t>desechamiento</w:t>
      </w:r>
      <w:proofErr w:type="spellEnd"/>
      <w:r w:rsidRPr="00BE0FF3">
        <w:rPr>
          <w:rFonts w:ascii="Palatino Linotype" w:hAnsi="Palatino Linotype"/>
        </w:rPr>
        <w:t xml:space="preserve"> por extemporaneidad, el recurso de revisión que hoy nos ocupa, resulta procedente.</w:t>
      </w:r>
    </w:p>
    <w:p w14:paraId="404F22B3" w14:textId="48D042C2" w:rsidR="00963C76" w:rsidRPr="00BE0FF3" w:rsidRDefault="00521C92" w:rsidP="00521C92">
      <w:pPr>
        <w:numPr>
          <w:ilvl w:val="0"/>
          <w:numId w:val="12"/>
        </w:numPr>
        <w:spacing w:line="360" w:lineRule="auto"/>
        <w:ind w:left="0" w:firstLine="0"/>
        <w:contextualSpacing/>
        <w:jc w:val="both"/>
        <w:rPr>
          <w:rFonts w:ascii="Palatino Linotype" w:eastAsia="MS Mincho" w:hAnsi="Palatino Linotype" w:cstheme="majorBidi"/>
          <w:b/>
        </w:rPr>
      </w:pPr>
      <w:r w:rsidRPr="00BE0FF3">
        <w:rPr>
          <w:rFonts w:ascii="Palatino Linotype" w:eastAsia="Calibri" w:hAnsi="Palatino Linotype" w:cs="Arial"/>
        </w:rPr>
        <w:t>En ese orden de ideas, el escrito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14:paraId="789DF00E" w14:textId="77777777" w:rsidR="00521C92" w:rsidRPr="00BE0FF3" w:rsidRDefault="00521C92" w:rsidP="00521C92">
      <w:pPr>
        <w:spacing w:line="360" w:lineRule="auto"/>
        <w:contextualSpacing/>
        <w:jc w:val="both"/>
        <w:rPr>
          <w:rFonts w:ascii="Palatino Linotype" w:eastAsia="MS Mincho" w:hAnsi="Palatino Linotype" w:cstheme="majorBidi"/>
          <w:b/>
        </w:rPr>
      </w:pPr>
    </w:p>
    <w:p w14:paraId="72FEEA3B" w14:textId="386CE10E" w:rsidR="00521C92" w:rsidRPr="00BE0FF3" w:rsidRDefault="006A4F64" w:rsidP="00521C92">
      <w:pPr>
        <w:pStyle w:val="Ttulo1"/>
        <w:spacing w:line="360" w:lineRule="auto"/>
        <w:rPr>
          <w:b/>
          <w:i/>
          <w:color w:val="000000" w:themeColor="text1"/>
          <w:szCs w:val="24"/>
        </w:rPr>
      </w:pPr>
      <w:bookmarkStart w:id="25" w:name="_Toc503862490"/>
      <w:bookmarkStart w:id="26" w:name="_Toc509403241"/>
      <w:bookmarkStart w:id="27" w:name="_Toc523403553"/>
      <w:r w:rsidRPr="00BE0FF3">
        <w:rPr>
          <w:b/>
          <w:color w:val="000000" w:themeColor="text1"/>
          <w:szCs w:val="24"/>
        </w:rPr>
        <w:t xml:space="preserve">TERCERO. </w:t>
      </w:r>
      <w:bookmarkEnd w:id="25"/>
      <w:bookmarkEnd w:id="26"/>
      <w:r w:rsidR="00327323" w:rsidRPr="00BE0FF3">
        <w:rPr>
          <w:b/>
          <w:color w:val="000000" w:themeColor="text1"/>
          <w:szCs w:val="24"/>
        </w:rPr>
        <w:t xml:space="preserve">Del planteamiento de la </w:t>
      </w:r>
      <w:r w:rsidR="00327323" w:rsidRPr="00BE0FF3">
        <w:rPr>
          <w:b/>
          <w:i/>
          <w:color w:val="000000" w:themeColor="text1"/>
          <w:szCs w:val="24"/>
        </w:rPr>
        <w:t>Litis.</w:t>
      </w:r>
      <w:bookmarkEnd w:id="27"/>
    </w:p>
    <w:p w14:paraId="718AD937" w14:textId="77777777" w:rsidR="006A4F64" w:rsidRPr="00BE0FF3" w:rsidRDefault="006A4F64" w:rsidP="006A4F64">
      <w:pPr>
        <w:rPr>
          <w:lang w:val="es-MX" w:eastAsia="en-US"/>
        </w:rPr>
      </w:pPr>
    </w:p>
    <w:p w14:paraId="34985DAC" w14:textId="7F5D339D" w:rsidR="008475EF" w:rsidRPr="00BE0FF3" w:rsidRDefault="00675431" w:rsidP="00906510">
      <w:pPr>
        <w:pStyle w:val="Prrafodelista"/>
        <w:numPr>
          <w:ilvl w:val="0"/>
          <w:numId w:val="12"/>
        </w:numPr>
        <w:shd w:val="clear" w:color="auto" w:fill="FFFFFF"/>
        <w:spacing w:before="240" w:after="240" w:line="360" w:lineRule="auto"/>
        <w:ind w:left="0" w:right="49" w:firstLine="0"/>
        <w:jc w:val="both"/>
        <w:rPr>
          <w:rFonts w:ascii="Palatino Linotype" w:hAnsi="Palatino Linotype"/>
        </w:rPr>
      </w:pPr>
      <w:r w:rsidRPr="00BE0FF3">
        <w:rPr>
          <w:rFonts w:ascii="Palatino Linotype" w:eastAsia="Calibri" w:hAnsi="Palatino Linotype" w:cs="Arial"/>
          <w:color w:val="000000" w:themeColor="text1"/>
          <w:lang w:val="es-MX" w:eastAsia="en-US"/>
        </w:rPr>
        <w:t>La particular, mediante sus solicitudes de información, esencialmente requirió a la Universidad Politécnica del Valle de Toluca, la siguiente información:</w:t>
      </w:r>
    </w:p>
    <w:p w14:paraId="0223F237" w14:textId="0047B03D" w:rsidR="00675431" w:rsidRPr="00BE0FF3" w:rsidRDefault="00906510" w:rsidP="00920EE1">
      <w:pPr>
        <w:numPr>
          <w:ilvl w:val="0"/>
          <w:numId w:val="21"/>
        </w:numPr>
        <w:shd w:val="clear" w:color="auto" w:fill="FFFFFF"/>
        <w:spacing w:before="240" w:after="240" w:line="360" w:lineRule="auto"/>
        <w:ind w:right="49"/>
        <w:contextualSpacing/>
        <w:jc w:val="both"/>
        <w:rPr>
          <w:rFonts w:ascii="Palatino Linotype" w:hAnsi="Palatino Linotype"/>
        </w:rPr>
      </w:pPr>
      <w:r w:rsidRPr="00BE0FF3">
        <w:rPr>
          <w:rFonts w:ascii="Palatino Linotype" w:hAnsi="Palatino Linotype"/>
          <w:b/>
        </w:rPr>
        <w:t xml:space="preserve">Histórico de planeaciones, cartas descriptivas y/o formatos de seguimiento de sesión o documento donde se evidencie que los profesores cumplen con el temario, guía y/o programa de la Licenciatura en Negocios Internacionales, Ingeniería en Biotecnología, Ingeniería en Informática, Ingeniería en Energía, Ingeniería Industrial, Ingeniería </w:t>
      </w:r>
      <w:proofErr w:type="spellStart"/>
      <w:r w:rsidRPr="00BE0FF3">
        <w:rPr>
          <w:rFonts w:ascii="Palatino Linotype" w:hAnsi="Palatino Linotype"/>
          <w:b/>
        </w:rPr>
        <w:t>Mecatrónica</w:t>
      </w:r>
      <w:proofErr w:type="spellEnd"/>
      <w:r w:rsidRPr="00BE0FF3">
        <w:rPr>
          <w:rFonts w:ascii="Palatino Linotype" w:hAnsi="Palatino Linotype"/>
          <w:b/>
        </w:rPr>
        <w:t>, Ingeniería Mecánica Automotriz y la Maestría en Administración.</w:t>
      </w:r>
    </w:p>
    <w:p w14:paraId="2E31724A" w14:textId="77777777" w:rsidR="00906510" w:rsidRPr="00BE0FF3" w:rsidRDefault="00906510" w:rsidP="00906510">
      <w:pPr>
        <w:shd w:val="clear" w:color="auto" w:fill="FFFFFF"/>
        <w:spacing w:before="240" w:after="240" w:line="360" w:lineRule="auto"/>
        <w:ind w:left="578" w:right="49"/>
        <w:contextualSpacing/>
        <w:jc w:val="both"/>
        <w:rPr>
          <w:rFonts w:ascii="Palatino Linotype" w:hAnsi="Palatino Linotype"/>
        </w:rPr>
      </w:pPr>
    </w:p>
    <w:p w14:paraId="4D7B1730" w14:textId="3CBA7424" w:rsidR="006440D4" w:rsidRPr="00BE0FF3" w:rsidRDefault="00675431" w:rsidP="007A0868">
      <w:pPr>
        <w:pStyle w:val="Prrafodelista"/>
        <w:numPr>
          <w:ilvl w:val="0"/>
          <w:numId w:val="12"/>
        </w:numPr>
        <w:shd w:val="clear" w:color="auto" w:fill="FFFFFF"/>
        <w:spacing w:before="240" w:after="240" w:line="360" w:lineRule="auto"/>
        <w:ind w:right="49"/>
        <w:jc w:val="both"/>
        <w:rPr>
          <w:rFonts w:ascii="Palatino Linotype" w:hAnsi="Palatino Linotype"/>
        </w:rPr>
      </w:pPr>
      <w:r w:rsidRPr="00BE0FF3">
        <w:rPr>
          <w:rFonts w:ascii="Palatino Linotype" w:eastAsia="Calibri" w:hAnsi="Palatino Linotype" w:cs="Arial"/>
          <w:color w:val="000000" w:themeColor="text1"/>
          <w:lang w:eastAsia="en-US"/>
        </w:rPr>
        <w:t xml:space="preserve">En sus respuestas, el </w:t>
      </w:r>
      <w:r w:rsidRPr="00BE0FF3">
        <w:rPr>
          <w:rFonts w:ascii="Palatino Linotype" w:eastAsia="Calibri" w:hAnsi="Palatino Linotype" w:cs="Arial"/>
          <w:b/>
          <w:color w:val="000000" w:themeColor="text1"/>
          <w:lang w:eastAsia="en-US"/>
        </w:rPr>
        <w:t>SUJETO OBLIGADO</w:t>
      </w:r>
      <w:r w:rsidRPr="00BE0FF3">
        <w:rPr>
          <w:rFonts w:ascii="Palatino Linotype" w:eastAsia="Calibri" w:hAnsi="Palatino Linotype" w:cs="Arial"/>
          <w:color w:val="000000" w:themeColor="text1"/>
          <w:lang w:eastAsia="en-US"/>
        </w:rPr>
        <w:t xml:space="preserve"> </w:t>
      </w:r>
      <w:r w:rsidR="006D0DAE" w:rsidRPr="00BE0FF3">
        <w:rPr>
          <w:rFonts w:ascii="Palatino Linotype" w:eastAsia="Calibri" w:hAnsi="Palatino Linotype" w:cs="Arial"/>
          <w:color w:val="000000" w:themeColor="text1"/>
          <w:lang w:eastAsia="en-US"/>
        </w:rPr>
        <w:t xml:space="preserve">refirió </w:t>
      </w:r>
      <w:r w:rsidRPr="00BE0FF3">
        <w:rPr>
          <w:rFonts w:ascii="Palatino Linotype" w:eastAsia="Calibri" w:hAnsi="Palatino Linotype" w:cs="Arial"/>
          <w:color w:val="000000" w:themeColor="text1"/>
          <w:lang w:eastAsia="en-US"/>
        </w:rPr>
        <w:t>que</w:t>
      </w:r>
      <w:r w:rsidR="006D0DAE" w:rsidRPr="00BE0FF3">
        <w:rPr>
          <w:rFonts w:ascii="Palatino Linotype" w:eastAsia="Calibri" w:hAnsi="Palatino Linotype" w:cs="Arial"/>
          <w:color w:val="000000" w:themeColor="text1"/>
          <w:lang w:eastAsia="en-US"/>
        </w:rPr>
        <w:t xml:space="preserve"> la División de Ingeniería en</w:t>
      </w:r>
      <w:r w:rsidR="00DE2586" w:rsidRPr="00BE0FF3">
        <w:rPr>
          <w:rFonts w:ascii="Palatino Linotype" w:eastAsia="Calibri" w:hAnsi="Palatino Linotype" w:cs="Arial"/>
          <w:color w:val="000000" w:themeColor="text1"/>
          <w:lang w:eastAsia="en-US"/>
        </w:rPr>
        <w:t xml:space="preserve"> Biotecnología y Licenciatura en Negocios Internacionales, la División de Ingeniería en Informática, la División de Ingeniería </w:t>
      </w:r>
      <w:proofErr w:type="spellStart"/>
      <w:r w:rsidR="00DE2586" w:rsidRPr="00BE0FF3">
        <w:rPr>
          <w:rFonts w:ascii="Palatino Linotype" w:eastAsia="Calibri" w:hAnsi="Palatino Linotype" w:cs="Arial"/>
          <w:color w:val="000000" w:themeColor="text1"/>
          <w:lang w:eastAsia="en-US"/>
        </w:rPr>
        <w:t>Mecatrónica</w:t>
      </w:r>
      <w:proofErr w:type="spellEnd"/>
      <w:r w:rsidR="00DE2586" w:rsidRPr="00BE0FF3">
        <w:rPr>
          <w:rFonts w:ascii="Palatino Linotype" w:eastAsia="Calibri" w:hAnsi="Palatino Linotype" w:cs="Arial"/>
          <w:color w:val="000000" w:themeColor="text1"/>
          <w:lang w:eastAsia="en-US"/>
        </w:rPr>
        <w:t xml:space="preserve"> y la División de Ingeniería Industrial y de Sistemas, </w:t>
      </w:r>
      <w:r w:rsidR="006440D4" w:rsidRPr="00BE0FF3">
        <w:rPr>
          <w:rFonts w:ascii="Palatino Linotype" w:eastAsia="Calibri" w:hAnsi="Palatino Linotype" w:cs="Arial"/>
          <w:color w:val="000000" w:themeColor="text1"/>
          <w:lang w:eastAsia="en-US"/>
        </w:rPr>
        <w:t>contaba</w:t>
      </w:r>
      <w:r w:rsidR="006D0DAE" w:rsidRPr="00BE0FF3">
        <w:rPr>
          <w:rFonts w:ascii="Palatino Linotype" w:eastAsia="Calibri" w:hAnsi="Palatino Linotype" w:cs="Arial"/>
          <w:color w:val="000000" w:themeColor="text1"/>
          <w:lang w:eastAsia="en-US"/>
        </w:rPr>
        <w:t>n con</w:t>
      </w:r>
      <w:r w:rsidR="00F946E7" w:rsidRPr="00BE0FF3">
        <w:rPr>
          <w:rFonts w:ascii="Palatino Linotype" w:eastAsia="Calibri" w:hAnsi="Palatino Linotype" w:cs="Arial"/>
          <w:color w:val="000000" w:themeColor="text1"/>
          <w:lang w:eastAsia="en-US"/>
        </w:rPr>
        <w:t xml:space="preserve"> la</w:t>
      </w:r>
      <w:r w:rsidR="00F4105C" w:rsidRPr="00BE0FF3">
        <w:rPr>
          <w:rFonts w:ascii="Palatino Linotype" w:eastAsia="Calibri" w:hAnsi="Palatino Linotype" w:cs="Arial"/>
          <w:color w:val="000000" w:themeColor="text1"/>
          <w:lang w:eastAsia="en-US"/>
        </w:rPr>
        <w:t xml:space="preserve"> información requerida señalando el </w:t>
      </w:r>
      <w:r w:rsidR="00DC7852" w:rsidRPr="00BE0FF3">
        <w:rPr>
          <w:rFonts w:ascii="Palatino Linotype" w:eastAsia="Calibri" w:hAnsi="Palatino Linotype" w:cs="Arial"/>
          <w:color w:val="000000" w:themeColor="text1"/>
          <w:lang w:eastAsia="en-US"/>
        </w:rPr>
        <w:t>número</w:t>
      </w:r>
      <w:r w:rsidR="00F4105C" w:rsidRPr="00BE0FF3">
        <w:rPr>
          <w:rFonts w:ascii="Palatino Linotype" w:eastAsia="Calibri" w:hAnsi="Palatino Linotype" w:cs="Arial"/>
          <w:color w:val="000000" w:themeColor="text1"/>
          <w:lang w:eastAsia="en-US"/>
        </w:rPr>
        <w:t xml:space="preserve"> de fojas con las que se cuenta en cada una de ellas</w:t>
      </w:r>
      <w:r w:rsidR="00F946E7" w:rsidRPr="00BE0FF3">
        <w:rPr>
          <w:rFonts w:ascii="Palatino Linotype" w:eastAsia="Calibri" w:hAnsi="Palatino Linotype" w:cs="Arial"/>
          <w:color w:val="000000" w:themeColor="text1"/>
          <w:lang w:eastAsia="en-US"/>
        </w:rPr>
        <w:t xml:space="preserve">, </w:t>
      </w:r>
      <w:r w:rsidR="006D0DAE" w:rsidRPr="00BE0FF3">
        <w:rPr>
          <w:rFonts w:ascii="Palatino Linotype" w:eastAsia="Calibri" w:hAnsi="Palatino Linotype" w:cs="Arial"/>
          <w:color w:val="000000" w:themeColor="text1"/>
          <w:lang w:eastAsia="en-US"/>
        </w:rPr>
        <w:t>sin embargo, manifestó que</w:t>
      </w:r>
      <w:r w:rsidR="00F4105C" w:rsidRPr="00BE0FF3">
        <w:rPr>
          <w:rFonts w:ascii="Palatino Linotype" w:eastAsia="Calibri" w:hAnsi="Palatino Linotype" w:cs="Arial"/>
          <w:color w:val="000000" w:themeColor="text1"/>
          <w:lang w:eastAsia="en-US"/>
        </w:rPr>
        <w:t xml:space="preserve"> debido a que no se encontraban digitalizadas era procedente realizar el cobro por vitalización, por lo que solicitó el </w:t>
      </w:r>
      <w:r w:rsidR="006440D4" w:rsidRPr="00BE0FF3">
        <w:rPr>
          <w:rFonts w:ascii="Palatino Linotype" w:eastAsia="Calibri" w:hAnsi="Palatino Linotype" w:cs="Arial"/>
          <w:b/>
          <w:color w:val="000000" w:themeColor="text1"/>
          <w:lang w:eastAsia="en-US"/>
        </w:rPr>
        <w:t>RECURRENTE</w:t>
      </w:r>
      <w:r w:rsidR="006D0DAE" w:rsidRPr="00BE0FF3">
        <w:rPr>
          <w:rFonts w:ascii="Palatino Linotype" w:eastAsia="Calibri" w:hAnsi="Palatino Linotype" w:cs="Arial"/>
          <w:color w:val="000000" w:themeColor="text1"/>
          <w:lang w:eastAsia="en-US"/>
        </w:rPr>
        <w:t xml:space="preserve"> realizar los pagos pertinentes. </w:t>
      </w:r>
    </w:p>
    <w:p w14:paraId="1DEE45EE" w14:textId="77777777" w:rsidR="006D0DAE" w:rsidRPr="00BE0FF3" w:rsidRDefault="006D0DAE" w:rsidP="006D0DAE">
      <w:pPr>
        <w:pStyle w:val="Prrafodelista"/>
        <w:shd w:val="clear" w:color="auto" w:fill="FFFFFF"/>
        <w:spacing w:before="240" w:after="240" w:line="360" w:lineRule="auto"/>
        <w:ind w:left="360" w:right="49"/>
        <w:jc w:val="both"/>
        <w:rPr>
          <w:rFonts w:ascii="Palatino Linotype" w:hAnsi="Palatino Linotype"/>
        </w:rPr>
      </w:pPr>
    </w:p>
    <w:p w14:paraId="02F5403C" w14:textId="69638A84" w:rsidR="006440D4" w:rsidRPr="00BE0FF3" w:rsidRDefault="00F4105C" w:rsidP="007A0868">
      <w:pPr>
        <w:pStyle w:val="Prrafodelista"/>
        <w:numPr>
          <w:ilvl w:val="0"/>
          <w:numId w:val="12"/>
        </w:numPr>
        <w:shd w:val="clear" w:color="auto" w:fill="FFFFFF"/>
        <w:spacing w:before="240" w:after="240" w:line="360" w:lineRule="auto"/>
        <w:ind w:right="49"/>
        <w:jc w:val="both"/>
        <w:rPr>
          <w:rFonts w:ascii="Palatino Linotype" w:hAnsi="Palatino Linotype"/>
        </w:rPr>
      </w:pPr>
      <w:r w:rsidRPr="00BE0FF3">
        <w:rPr>
          <w:rFonts w:ascii="Palatino Linotype" w:hAnsi="Palatino Linotype"/>
        </w:rPr>
        <w:t>Por su parte, en términos generales el</w:t>
      </w:r>
      <w:r w:rsidR="006440D4" w:rsidRPr="00BE0FF3">
        <w:rPr>
          <w:rFonts w:ascii="Palatino Linotype" w:hAnsi="Palatino Linotype"/>
        </w:rPr>
        <w:t xml:space="preserve"> </w:t>
      </w:r>
      <w:r w:rsidR="006440D4" w:rsidRPr="00BE0FF3">
        <w:rPr>
          <w:rFonts w:ascii="Palatino Linotype" w:hAnsi="Palatino Linotype"/>
          <w:b/>
        </w:rPr>
        <w:t>RECURRENTE</w:t>
      </w:r>
      <w:r w:rsidR="006440D4" w:rsidRPr="00BE0FF3">
        <w:rPr>
          <w:rFonts w:ascii="Palatino Linotype" w:hAnsi="Palatino Linotype"/>
        </w:rPr>
        <w:t xml:space="preserve"> se inconformó dentro de los recursos de revisión materia de ésta resolución, señalando que el </w:t>
      </w:r>
      <w:r w:rsidR="006440D4" w:rsidRPr="00BE0FF3">
        <w:rPr>
          <w:rFonts w:ascii="Palatino Linotype" w:hAnsi="Palatino Linotype"/>
          <w:b/>
        </w:rPr>
        <w:t>SUJETO OBLIGADO</w:t>
      </w:r>
      <w:r w:rsidR="006440D4" w:rsidRPr="00BE0FF3">
        <w:rPr>
          <w:rFonts w:ascii="Palatino Linotype" w:hAnsi="Palatino Linotype"/>
        </w:rPr>
        <w:t xml:space="preserve"> le negó el acceso a la información solicitada vía </w:t>
      </w:r>
      <w:r w:rsidR="006440D4" w:rsidRPr="00BE0FF3">
        <w:rPr>
          <w:rFonts w:ascii="Palatino Linotype" w:hAnsi="Palatino Linotype"/>
          <w:b/>
        </w:rPr>
        <w:t>SAIMEX</w:t>
      </w:r>
      <w:r w:rsidR="006D0DAE" w:rsidRPr="00BE0FF3">
        <w:rPr>
          <w:rFonts w:ascii="Palatino Linotype" w:hAnsi="Palatino Linotype"/>
        </w:rPr>
        <w:t xml:space="preserve">, </w:t>
      </w:r>
      <w:r w:rsidRPr="00BE0FF3">
        <w:rPr>
          <w:rFonts w:ascii="Palatino Linotype" w:hAnsi="Palatino Linotype"/>
        </w:rPr>
        <w:t xml:space="preserve">toda vez que se pretende realizar un </w:t>
      </w:r>
      <w:r w:rsidR="006D0DAE" w:rsidRPr="00BE0FF3">
        <w:rPr>
          <w:rFonts w:ascii="Palatino Linotype" w:hAnsi="Palatino Linotype"/>
        </w:rPr>
        <w:t xml:space="preserve">cobro por el otorgamiento de la información. </w:t>
      </w:r>
    </w:p>
    <w:p w14:paraId="42FAD0BB" w14:textId="77777777" w:rsidR="003930AC" w:rsidRPr="00BE0FF3" w:rsidRDefault="003930AC" w:rsidP="003930AC">
      <w:pPr>
        <w:pStyle w:val="Prrafodelista"/>
        <w:shd w:val="clear" w:color="auto" w:fill="FFFFFF"/>
        <w:spacing w:before="240" w:after="240" w:line="360" w:lineRule="auto"/>
        <w:ind w:left="360" w:right="49"/>
        <w:jc w:val="both"/>
        <w:rPr>
          <w:rFonts w:ascii="Palatino Linotype" w:hAnsi="Palatino Linotype"/>
        </w:rPr>
      </w:pPr>
    </w:p>
    <w:p w14:paraId="62030F92" w14:textId="48A531AB" w:rsidR="00F946E7" w:rsidRPr="00BE0FF3" w:rsidRDefault="00580514" w:rsidP="00580514">
      <w:pPr>
        <w:pStyle w:val="Prrafodelista"/>
        <w:numPr>
          <w:ilvl w:val="0"/>
          <w:numId w:val="12"/>
        </w:numPr>
        <w:shd w:val="clear" w:color="auto" w:fill="FFFFFF"/>
        <w:spacing w:before="240" w:after="240" w:line="360" w:lineRule="auto"/>
        <w:ind w:right="49"/>
        <w:jc w:val="both"/>
        <w:rPr>
          <w:rFonts w:ascii="Palatino Linotype" w:hAnsi="Palatino Linotype"/>
        </w:rPr>
      </w:pPr>
      <w:r w:rsidRPr="00BE0FF3">
        <w:rPr>
          <w:rFonts w:ascii="Palatino Linotype" w:hAnsi="Palatino Linotype"/>
        </w:rPr>
        <w:t xml:space="preserve">Por lo que de este modo, el presente recurso de revisión se circunscribe a determinar si el </w:t>
      </w:r>
      <w:r w:rsidRPr="00BE0FF3">
        <w:rPr>
          <w:rFonts w:ascii="Palatino Linotype" w:hAnsi="Palatino Linotype"/>
          <w:b/>
        </w:rPr>
        <w:t>SUJETO OBLIGADO</w:t>
      </w:r>
      <w:r w:rsidRPr="00BE0FF3">
        <w:rPr>
          <w:rFonts w:ascii="Palatino Linotype" w:hAnsi="Palatino Linotype"/>
        </w:rPr>
        <w:t xml:space="preserve"> con sus respuestas a las solicitudes de información satisface el derecho de acceso a la información o por el contrario actualiza las causales de procedencia previstas en el artículo 179 fracciones I,</w:t>
      </w:r>
      <w:r w:rsidR="00A677D4" w:rsidRPr="00BE0FF3">
        <w:rPr>
          <w:rFonts w:ascii="Palatino Linotype" w:hAnsi="Palatino Linotype"/>
        </w:rPr>
        <w:t xml:space="preserve"> V,</w:t>
      </w:r>
      <w:r w:rsidRPr="00BE0FF3">
        <w:rPr>
          <w:rFonts w:ascii="Palatino Linotype" w:hAnsi="Palatino Linotype"/>
        </w:rPr>
        <w:t xml:space="preserve"> VII, X y XII de la Ley de Transparencia y Acceso a la Información del Estado de México y Municipios. </w:t>
      </w:r>
    </w:p>
    <w:p w14:paraId="5AE5349B" w14:textId="261FF5E7" w:rsidR="00B337FF" w:rsidRPr="00BE0FF3" w:rsidRDefault="00327323" w:rsidP="00B337FF">
      <w:pPr>
        <w:pStyle w:val="Ttulo1"/>
        <w:spacing w:line="360" w:lineRule="auto"/>
        <w:rPr>
          <w:b/>
          <w:szCs w:val="24"/>
        </w:rPr>
      </w:pPr>
      <w:bookmarkStart w:id="28" w:name="_Toc467081898"/>
      <w:bookmarkStart w:id="29" w:name="_Toc523403554"/>
      <w:bookmarkStart w:id="30" w:name="_Toc454968928"/>
      <w:bookmarkStart w:id="31" w:name="_Toc455743517"/>
      <w:bookmarkStart w:id="32" w:name="_Toc458016386"/>
      <w:bookmarkStart w:id="33" w:name="_Toc461555893"/>
      <w:r w:rsidRPr="00BE0FF3">
        <w:rPr>
          <w:b/>
          <w:szCs w:val="24"/>
        </w:rPr>
        <w:lastRenderedPageBreak/>
        <w:t>CUARTO</w:t>
      </w:r>
      <w:r w:rsidR="00007E8A" w:rsidRPr="00BE0FF3">
        <w:rPr>
          <w:b/>
          <w:szCs w:val="24"/>
        </w:rPr>
        <w:t>.</w:t>
      </w:r>
      <w:r w:rsidR="00007E8A" w:rsidRPr="00BE0FF3">
        <w:rPr>
          <w:szCs w:val="24"/>
        </w:rPr>
        <w:t xml:space="preserve"> </w:t>
      </w:r>
      <w:r w:rsidR="00B337FF" w:rsidRPr="00BE0FF3">
        <w:rPr>
          <w:b/>
          <w:szCs w:val="24"/>
        </w:rPr>
        <w:t>Cuestiones de previo y especial pronunciamiento</w:t>
      </w:r>
      <w:r w:rsidR="00007E8A" w:rsidRPr="00BE0FF3">
        <w:rPr>
          <w:b/>
          <w:szCs w:val="24"/>
        </w:rPr>
        <w:t>.</w:t>
      </w:r>
      <w:bookmarkEnd w:id="28"/>
      <w:bookmarkEnd w:id="29"/>
    </w:p>
    <w:p w14:paraId="33295F5B" w14:textId="77777777" w:rsidR="00B337FF" w:rsidRPr="00BE0FF3" w:rsidRDefault="00B337FF" w:rsidP="00B337FF">
      <w:pPr>
        <w:rPr>
          <w:rFonts w:ascii="Palatino Linotype" w:hAnsi="Palatino Linotype"/>
          <w:lang w:val="es-MX" w:eastAsia="en-US"/>
        </w:rPr>
      </w:pPr>
    </w:p>
    <w:p w14:paraId="553C07FD" w14:textId="6FE17FD7" w:rsidR="00B337FF" w:rsidRPr="00BE0FF3" w:rsidRDefault="00EC0AA7" w:rsidP="00A677D4">
      <w:pPr>
        <w:pStyle w:val="Ttulo2"/>
        <w:ind w:left="426" w:hanging="426"/>
        <w:rPr>
          <w:rFonts w:ascii="Palatino Linotype" w:hAnsi="Palatino Linotype"/>
          <w:b/>
          <w:color w:val="000000" w:themeColor="text1"/>
          <w:sz w:val="24"/>
          <w:szCs w:val="24"/>
        </w:rPr>
      </w:pPr>
      <w:bookmarkStart w:id="34" w:name="_Toc520932712"/>
      <w:bookmarkStart w:id="35" w:name="_Toc523403555"/>
      <w:r w:rsidRPr="00BE0FF3">
        <w:rPr>
          <w:rFonts w:ascii="Palatino Linotype" w:hAnsi="Palatino Linotype"/>
          <w:b/>
          <w:color w:val="000000" w:themeColor="text1"/>
          <w:sz w:val="24"/>
          <w:szCs w:val="24"/>
        </w:rPr>
        <w:t xml:space="preserve">A) </w:t>
      </w:r>
      <w:r w:rsidR="00B337FF" w:rsidRPr="00BE0FF3">
        <w:rPr>
          <w:rFonts w:ascii="Palatino Linotype" w:hAnsi="Palatino Linotype"/>
          <w:b/>
          <w:color w:val="000000" w:themeColor="text1"/>
          <w:sz w:val="24"/>
          <w:szCs w:val="24"/>
        </w:rPr>
        <w:t xml:space="preserve"> Del deber de formular la solicitud de información, así como su impugnación, siguiendo los principios de respeto y de manera pacífica.</w:t>
      </w:r>
      <w:bookmarkEnd w:id="34"/>
      <w:bookmarkEnd w:id="35"/>
    </w:p>
    <w:p w14:paraId="7B0B5E42" w14:textId="77777777" w:rsidR="00B337FF" w:rsidRPr="00BE0FF3" w:rsidRDefault="00B337FF" w:rsidP="00B337FF">
      <w:pPr>
        <w:rPr>
          <w:rFonts w:ascii="Palatino Linotype" w:hAnsi="Palatino Linotype"/>
          <w:lang w:val="es-MX" w:eastAsia="en-US"/>
        </w:rPr>
      </w:pPr>
    </w:p>
    <w:p w14:paraId="6A71E1F3" w14:textId="2876EC1E" w:rsidR="003E5313" w:rsidRPr="00BE0FF3" w:rsidRDefault="003E5313" w:rsidP="003E5313">
      <w:pPr>
        <w:pStyle w:val="Prrafodelista"/>
        <w:numPr>
          <w:ilvl w:val="0"/>
          <w:numId w:val="12"/>
        </w:numPr>
        <w:spacing w:before="240" w:after="240" w:line="360" w:lineRule="auto"/>
        <w:ind w:left="0" w:firstLine="0"/>
        <w:jc w:val="both"/>
        <w:rPr>
          <w:rFonts w:ascii="Palatino Linotype" w:hAnsi="Palatino Linotype" w:cs="Arial"/>
          <w:lang w:val="es-MX"/>
        </w:rPr>
      </w:pPr>
      <w:r w:rsidRPr="00BE0FF3">
        <w:rPr>
          <w:rFonts w:ascii="Palatino Linotype" w:hAnsi="Palatino Linotype" w:cs="Arial"/>
          <w:szCs w:val="23"/>
        </w:rPr>
        <w:t xml:space="preserve">Resulta necesario manifestar que tanto el derecho de acceso a la información pública y el derecho de petición </w:t>
      </w:r>
      <w:r w:rsidRPr="00BE0FF3">
        <w:rPr>
          <w:rFonts w:ascii="Palatino Linotype" w:hAnsi="Palatino Linotype" w:cs="Arial"/>
        </w:rPr>
        <w:t>consagrados respectivamente en los artículos 6° y 8° de la Constitución Política de los Estados Unidos Mexicanos, derechos fundamentales ubicados en el capítulo de los derechos de seguridad jurídica, ambos tienen como fin primordial garantizar que la autoridad atienda las peticiones y solicitudes de las personas,</w:t>
      </w:r>
      <w:r w:rsidR="002D6978" w:rsidRPr="00BE0FF3">
        <w:rPr>
          <w:rFonts w:ascii="Palatino Linotype" w:hAnsi="Palatino Linotype" w:cs="Arial"/>
        </w:rPr>
        <w:t xml:space="preserve"> </w:t>
      </w:r>
      <w:r w:rsidRPr="00BE0FF3">
        <w:rPr>
          <w:rFonts w:ascii="Palatino Linotype" w:hAnsi="Palatino Linotype" w:cs="Arial"/>
        </w:rPr>
        <w:t>ambos se vinculan entre sí, pues garantizan a los gobernados el derecho a que se les dé respuesta a sus peticiones, en concordancia con el artículo 176 de la Ley de Transparencia y Acceso a la Información Pública del Estado de México y Municipios, el cual reconoce al recurso de revisión como la garantía secundaria mediante la cual se pretende reparar cualquier posible afectación al derecho de acceso a la información pública.</w:t>
      </w:r>
    </w:p>
    <w:p w14:paraId="2DF61B7E" w14:textId="77777777" w:rsidR="003E5313" w:rsidRPr="00BE0FF3" w:rsidRDefault="003E5313" w:rsidP="003E5313">
      <w:pPr>
        <w:spacing w:before="240" w:after="240" w:line="360" w:lineRule="auto"/>
        <w:ind w:left="360"/>
        <w:contextualSpacing/>
        <w:jc w:val="both"/>
        <w:rPr>
          <w:rFonts w:ascii="Palatino Linotype" w:hAnsi="Palatino Linotype" w:cs="Arial"/>
          <w:lang w:val="es-MX"/>
        </w:rPr>
      </w:pPr>
    </w:p>
    <w:p w14:paraId="5589800C" w14:textId="77777777" w:rsidR="003E5313" w:rsidRPr="00BE0FF3" w:rsidRDefault="003E5313" w:rsidP="003E5313">
      <w:pPr>
        <w:numPr>
          <w:ilvl w:val="0"/>
          <w:numId w:val="12"/>
        </w:numPr>
        <w:spacing w:before="240" w:after="240" w:line="360" w:lineRule="auto"/>
        <w:ind w:left="0" w:firstLine="0"/>
        <w:contextualSpacing/>
        <w:jc w:val="both"/>
        <w:rPr>
          <w:rFonts w:ascii="Palatino Linotype" w:hAnsi="Palatino Linotype" w:cs="Arial"/>
          <w:lang w:val="es-MX"/>
        </w:rPr>
      </w:pPr>
      <w:r w:rsidRPr="00BE0FF3">
        <w:rPr>
          <w:rFonts w:ascii="Palatino Linotype" w:hAnsi="Palatino Linotype" w:cs="Arial"/>
          <w:lang w:val="es-MX"/>
        </w:rPr>
        <w:t xml:space="preserve">Así las cosas, </w:t>
      </w:r>
      <w:r w:rsidRPr="00BE0FF3">
        <w:rPr>
          <w:rFonts w:ascii="Palatino Linotype" w:hAnsi="Palatino Linotype" w:cs="Arial"/>
        </w:rPr>
        <w:t xml:space="preserve">es de precisar que si bien es cierto, el artículo 6° de la Constitución Política de los Estados Unidos Mexicanos no contempla como requisito para el ejercicio del derecho de acceso a la información pública formular la solicitud de manera pacífica y respetuosa como lo advierte el artículo 8 constitucional, es importante destacar que ambos, por tratarse de derechos fundamentales </w:t>
      </w:r>
      <w:r w:rsidRPr="00BE0FF3">
        <w:rPr>
          <w:rFonts w:ascii="Palatino Linotype" w:hAnsi="Palatino Linotype" w:cs="Arial"/>
        </w:rPr>
        <w:lastRenderedPageBreak/>
        <w:t>encaminados a proteger la seguridad jurídica de los gobernados, deben regirse por los principios de respeto y en forma pacífica.</w:t>
      </w:r>
    </w:p>
    <w:p w14:paraId="17022CF2" w14:textId="77777777" w:rsidR="003E5313" w:rsidRPr="00BE0FF3" w:rsidRDefault="003E5313" w:rsidP="003E5313">
      <w:pPr>
        <w:spacing w:before="240" w:after="240" w:line="360" w:lineRule="auto"/>
        <w:ind w:left="360"/>
        <w:contextualSpacing/>
        <w:jc w:val="both"/>
        <w:rPr>
          <w:rFonts w:ascii="Palatino Linotype" w:hAnsi="Palatino Linotype" w:cs="Arial"/>
          <w:lang w:val="es-MX"/>
        </w:rPr>
      </w:pPr>
    </w:p>
    <w:p w14:paraId="4982F88F" w14:textId="05D77DCC" w:rsidR="003E5313" w:rsidRPr="00BE0FF3" w:rsidRDefault="003E5313" w:rsidP="003E5313">
      <w:pPr>
        <w:numPr>
          <w:ilvl w:val="0"/>
          <w:numId w:val="12"/>
        </w:numPr>
        <w:spacing w:before="240" w:after="240" w:line="360" w:lineRule="auto"/>
        <w:ind w:left="0" w:firstLine="0"/>
        <w:contextualSpacing/>
        <w:jc w:val="both"/>
        <w:rPr>
          <w:rFonts w:ascii="Palatino Linotype" w:hAnsi="Palatino Linotype" w:cs="Arial"/>
          <w:lang w:val="es-MX"/>
        </w:rPr>
      </w:pPr>
      <w:r w:rsidRPr="00BE0FF3">
        <w:rPr>
          <w:rFonts w:ascii="Palatino Linotype" w:hAnsi="Palatino Linotype" w:cs="Arial"/>
          <w:szCs w:val="23"/>
        </w:rPr>
        <w:t xml:space="preserve">Por lo anterior, </w:t>
      </w:r>
      <w:r w:rsidRPr="00BE0FF3">
        <w:rPr>
          <w:rFonts w:ascii="Palatino Linotype" w:hAnsi="Palatino Linotype" w:cs="Arial"/>
        </w:rPr>
        <w:t xml:space="preserve">el derecho de acceso a la información pública, la solicitud y en su caso, la impugnación, deben ejercerse de manera pacífica y respetuosa, absteniéndose </w:t>
      </w:r>
      <w:r w:rsidR="002D6978" w:rsidRPr="00BE0FF3">
        <w:rPr>
          <w:rFonts w:ascii="Palatino Linotype" w:hAnsi="Palatino Linotype" w:cs="Arial"/>
        </w:rPr>
        <w:t xml:space="preserve">el </w:t>
      </w:r>
      <w:r w:rsidRPr="00BE0FF3">
        <w:rPr>
          <w:rFonts w:ascii="Palatino Linotype" w:hAnsi="Palatino Linotype" w:cs="Arial"/>
        </w:rPr>
        <w:t>solicitante de proferir ofensas o recurrir a la violencia o amenazas para intimidar a la autoridad.</w:t>
      </w:r>
    </w:p>
    <w:p w14:paraId="40866C14" w14:textId="77777777" w:rsidR="003E5313" w:rsidRPr="00BE0FF3" w:rsidRDefault="003E5313" w:rsidP="003E5313">
      <w:pPr>
        <w:spacing w:before="240" w:after="240" w:line="360" w:lineRule="auto"/>
        <w:ind w:left="360"/>
        <w:contextualSpacing/>
        <w:jc w:val="both"/>
        <w:rPr>
          <w:rFonts w:ascii="Palatino Linotype" w:hAnsi="Palatino Linotype" w:cs="Arial"/>
          <w:lang w:val="es-MX"/>
        </w:rPr>
      </w:pPr>
    </w:p>
    <w:p w14:paraId="7FED04D7" w14:textId="77777777" w:rsidR="003E5313" w:rsidRPr="00BE0FF3" w:rsidRDefault="003E5313" w:rsidP="003E5313">
      <w:pPr>
        <w:numPr>
          <w:ilvl w:val="0"/>
          <w:numId w:val="12"/>
        </w:numPr>
        <w:spacing w:before="240" w:after="240" w:line="360" w:lineRule="auto"/>
        <w:ind w:left="0" w:firstLine="0"/>
        <w:contextualSpacing/>
        <w:jc w:val="both"/>
        <w:rPr>
          <w:rFonts w:ascii="Palatino Linotype" w:hAnsi="Palatino Linotype" w:cs="Arial"/>
          <w:lang w:val="es-MX"/>
        </w:rPr>
      </w:pPr>
      <w:r w:rsidRPr="00BE0FF3">
        <w:rPr>
          <w:rFonts w:ascii="Palatino Linotype" w:hAnsi="Palatino Linotype" w:cs="Arial"/>
          <w:lang w:val="es-MX"/>
        </w:rPr>
        <w:t>En esa tesitura, sirve de apoyo la Tesis Aislada emitida por el Tercer Tribunal en materia Civil del Primer Circuito, misma que se anexa a continuación:</w:t>
      </w:r>
    </w:p>
    <w:p w14:paraId="05E4CF59" w14:textId="77777777" w:rsidR="003E5313" w:rsidRPr="00BE0FF3" w:rsidRDefault="003E5313" w:rsidP="003E5313">
      <w:pPr>
        <w:spacing w:before="240" w:after="240" w:line="360" w:lineRule="auto"/>
        <w:contextualSpacing/>
        <w:jc w:val="both"/>
        <w:rPr>
          <w:rFonts w:ascii="Palatino Linotype" w:hAnsi="Palatino Linotype" w:cs="Arial"/>
          <w:lang w:val="es-MX"/>
        </w:rPr>
      </w:pPr>
    </w:p>
    <w:p w14:paraId="42DFBA8B" w14:textId="77777777" w:rsidR="003E5313" w:rsidRPr="00BE0FF3" w:rsidRDefault="003E5313" w:rsidP="003E5313">
      <w:pPr>
        <w:ind w:left="567" w:right="616"/>
        <w:jc w:val="both"/>
        <w:rPr>
          <w:rFonts w:ascii="Palatino Linotype" w:hAnsi="Palatino Linotype"/>
          <w:i/>
          <w:sz w:val="22"/>
        </w:rPr>
      </w:pPr>
      <w:r w:rsidRPr="00BE0FF3">
        <w:rPr>
          <w:rFonts w:ascii="Palatino Linotype" w:hAnsi="Palatino Linotype"/>
          <w:b/>
          <w:i/>
          <w:sz w:val="22"/>
        </w:rPr>
        <w:t>DERECHO A LA INFORMACIÓN. NO DEBE REBASAR LOS LÍMITES PREVISTOS POR LOS ARTÍCULOS 6o., 7o. Y 24 CONSTITUCIONALES. “</w:t>
      </w:r>
      <w:r w:rsidRPr="00BE0FF3">
        <w:rPr>
          <w:rFonts w:ascii="Palatino Linotype" w:hAnsi="Palatino Linotype"/>
          <w:i/>
          <w:sz w:val="22"/>
        </w:rPr>
        <w:t xml:space="preserve">El derecho a la información tiene como límites el decoro, el honor, el respeto, la circunspección, la honestidad, el recato, la honra y la estimación, pues el artículo 6o. otorga a toda persona el derecho de manifestar libremente sus ideas y prohíbe a los gobernantes que sometan dicha manifestación a inquisición judicial o administrativa, salvo que ataquen la moral, los derechos de tercero, provoquen algún delito o perturben el orden público. Así, la manifestación de las ideas se encuentra consagrada como uno de los derechos públicos individuales fundamentales que reconoce la Constitución, oponible por todo individuo, con independencia de su labor profesional, al Estado, y los artículos 7o. y 24 de la propia Carta Fundamental se refieren a aspectos concretos del ejercicio del derecho a manifestar libremente las ideas. El primero, porque declara inviolable la libertad de escribir y publicar escritos sobre cualquier materia y, el segundo, porque garantiza la libertad de creencias religiosas. Así, el Constituyente Originario al consagrar la libertad de expresión como una garantía individual, reconoció la necesidad de que el hombre pueda y deba, siempre, tener libertad para apreciar las cosas y crear intelectualmente, y expresarlo, aunque con ello contraríe otras formas de pensamiento; de ahí que sea un derecho oponible al Estado, a toda autoridad y, por ende, es un derecho que por su propia naturaleza debe subsistir en todo régimen de derecho. En efecto, la historia escrita recoge antecedentes de declaraciones sobre las libertades del hombre, y </w:t>
      </w:r>
      <w:r w:rsidRPr="00BE0FF3">
        <w:rPr>
          <w:rFonts w:ascii="Palatino Linotype" w:hAnsi="Palatino Linotype"/>
          <w:i/>
          <w:sz w:val="22"/>
        </w:rPr>
        <w:lastRenderedPageBreak/>
        <w:t xml:space="preserve">precisa que hasta el siglo XVIII, se pueden citar documentos sobre esa materia. No hay duda histórica sobre dos documentos básicos para las definiciones de derechos fundamentales del hombre y su garantía frente al Estado. El primero es la Declaración de los Derechos del Hombre y del Ciudadano, producto de la Revolución Francesa, la cual se mantiene viva y vigente como texto legal por la remisión que hace el preámbulo de la Constitución de Francia de fecha veinticuatro de diciembre de mil setecientos noventa y nueve. El segundo, es la Constitución de los Estados Unidos de América, de diecisiete de septiembre de mil setecientos ochenta y siete. En la historia constitucional mexicana, que recibe influencia de las ideas políticas y liberales de quienes impulsaron la Revolución Francesa, así como contribuciones de diversas tendencias ideológicas enraizadas en las luchas entre conservadores y liberales que caracterizaron el siglo XIX, tenemos que se hicieron y entraron en vigor diversos cuerpos constitucionales, pero en todos ellos siempre ha aparecido una parte dogmática que reconoce derechos inherentes al hombre, y que ha contenido tanto la libertad de expresión como la libertad de imprenta. Por otra parte, los antecedentes legislativos relacionados con la reforma y adición a la Constitución de mil novecientos diecisiete, en relación al artículo 6o. antes precisado, tales como la iniciativa de ley, el dictamen de la comisión que al efecto se designó, y las discusiones y el proyecto de declaratoria correspondientes, publicados, respectivamente, en los Diarios de los Debates de los días seis, veinte de octubre y primero de diciembre, todos de mil novecientos setenta y siete, ponen de relieve que el propósito de las reformas fue el de preservar el derecho de todos respecto a las actividades que regula. Esta reforma recogió distintas corrientes preocupadas por asegurar a la sociedad una obtención de información oportuna, objetiva y plural, por parte de los grandes medios masivos de comunicación. Conforme a la evolución del artículo 6o. constitucional vigente y comparado con lo que al respecto se ha regulado en otros países, se concluye que a lo largo de la historia constitucional, quienes han tenido el depósito de la soberanía popular para legislar, se han preocupado porque existiera una Norma Suprema que reconociera el derecho del hombre a externar sus ideas, con limitaciones específicas tendientes a equilibrar el derecho del individuo frente a terceros y la sociedad, puesto que en ejercicio de ese derecho no debe menoscabar la moral, los derechos de tercero, que implica el honor, la dignidad y el derecho a la intimidad de éste, en su familia y decoro; así como tampoco puede, en ejercicio de ese derecho, provocar algún delito o perturbar el orden público. Asimismo, ese derecho del individuo, con la adición al contenido original del artículo 6o., quedó también equilibrado con el derecho que tiene la sociedad a estar veraz y objetivamente informada, para evitar que haya manipulación. Así, el Estado asume la obligación de cuidar que la información que llega a la sociedad a través de los grandes medios masivos de comunicación, refleje la realidad y tenga un contenido que permita y coadyuve al acceso a la cultura en general, para que el pueblo </w:t>
      </w:r>
      <w:r w:rsidRPr="00BE0FF3">
        <w:rPr>
          <w:rFonts w:ascii="Palatino Linotype" w:hAnsi="Palatino Linotype"/>
          <w:i/>
          <w:sz w:val="22"/>
        </w:rPr>
        <w:lastRenderedPageBreak/>
        <w:t>pueda recibir en forma fácil y rápida conocimientos en el arte, la literatura, en las ciencias y en la política. Ello permitirá una participación informada para la solución de los grandes problemas nacionales, y evitará que se deforme el contenido de los hechos que pueden incidir en la formación de opinión. Luego, en el contenido actual del artículo 6o., se consagra la libertad de expresarse, la cual es consustancial al hombre, y que impide al Estado imponer sanciones por el solo hecho de expresar las ideas. Pero correlativamente, esa opinión tiene límites de cuya transgresión derivan consecuencias jurídicas. Tales límites son que la opinión no debe atacar la moral, esto es, las ideas que se exterioricen no deben tender a destruir el conjunto de valores que sustenta la cohesión de la sociedad en el respeto mutuo y en el cumplimiento de los deberes que tienen por base la dignidad humana y los derechos de la persona; tampoco debe dañar los derechos de tercero, ni incitar a la provocación de un delito o a la perturbación del orden público. De modo que la Constitución de mil novecientos diecisiete estableció una obligación por parte del Estado de abstenerse de actuar en contra de quien se expresa libremente, salvo que en el ejercicio de ese derecho se ataque a la moral, a los derechos de tercero, se provoque algún delito o se perturbe el orden público.”</w:t>
      </w:r>
    </w:p>
    <w:p w14:paraId="1C044BE0" w14:textId="77777777" w:rsidR="003E5313" w:rsidRPr="00BE0FF3" w:rsidRDefault="003E5313" w:rsidP="003E5313">
      <w:pPr>
        <w:spacing w:before="240" w:after="240" w:line="360" w:lineRule="auto"/>
        <w:ind w:left="360"/>
        <w:contextualSpacing/>
        <w:jc w:val="both"/>
        <w:rPr>
          <w:rFonts w:ascii="Palatino Linotype" w:hAnsi="Palatino Linotype" w:cs="Arial"/>
          <w:lang w:val="es-MX"/>
        </w:rPr>
      </w:pPr>
    </w:p>
    <w:p w14:paraId="6BDFA0FF" w14:textId="77777777" w:rsidR="003E5313" w:rsidRPr="00BE0FF3" w:rsidRDefault="003E5313" w:rsidP="003E5313">
      <w:pPr>
        <w:numPr>
          <w:ilvl w:val="0"/>
          <w:numId w:val="12"/>
        </w:numPr>
        <w:spacing w:before="240" w:after="240" w:line="360" w:lineRule="auto"/>
        <w:ind w:left="0" w:firstLine="0"/>
        <w:contextualSpacing/>
        <w:jc w:val="both"/>
        <w:rPr>
          <w:rFonts w:ascii="Palatino Linotype" w:hAnsi="Palatino Linotype" w:cs="Arial"/>
          <w:lang w:val="es-MX"/>
        </w:rPr>
      </w:pPr>
      <w:r w:rsidRPr="00BE0FF3">
        <w:rPr>
          <w:rFonts w:ascii="Palatino Linotype" w:hAnsi="Palatino Linotype" w:cs="Arial"/>
          <w:szCs w:val="23"/>
        </w:rPr>
        <w:t>En el presente asunto, como se observa de los recursos de revisión, las razones o motivos de inconformidad fueron manifestados de manera ofensiva e irrespetuosa al referir lo siguiente:</w:t>
      </w:r>
    </w:p>
    <w:p w14:paraId="7D30418E" w14:textId="77777777" w:rsidR="003E5313" w:rsidRPr="00BE0FF3" w:rsidRDefault="003E5313" w:rsidP="003E5313">
      <w:pPr>
        <w:spacing w:before="240" w:after="240" w:line="360" w:lineRule="auto"/>
        <w:ind w:left="360"/>
        <w:contextualSpacing/>
        <w:jc w:val="both"/>
        <w:rPr>
          <w:rFonts w:ascii="Palatino Linotype" w:hAnsi="Palatino Linotype" w:cs="Arial"/>
          <w:lang w:val="es-MX"/>
        </w:rPr>
      </w:pPr>
    </w:p>
    <w:p w14:paraId="3F4FEC95" w14:textId="2BF52930" w:rsidR="003E5313" w:rsidRPr="00BE0FF3" w:rsidRDefault="003E5313" w:rsidP="002D6978">
      <w:pPr>
        <w:pStyle w:val="Prrafodelista"/>
        <w:numPr>
          <w:ilvl w:val="0"/>
          <w:numId w:val="21"/>
        </w:numPr>
        <w:spacing w:before="240" w:after="240" w:line="360" w:lineRule="auto"/>
        <w:ind w:right="616"/>
        <w:jc w:val="both"/>
        <w:rPr>
          <w:rFonts w:ascii="Palatino Linotype" w:hAnsi="Palatino Linotype" w:cs="Arial"/>
          <w:lang w:val="es-MX"/>
        </w:rPr>
      </w:pPr>
      <w:r w:rsidRPr="00BE0FF3">
        <w:rPr>
          <w:rFonts w:ascii="Palatino Linotype" w:hAnsi="Palatino Linotype" w:cs="Arial"/>
          <w:b/>
          <w:szCs w:val="23"/>
          <w:lang w:val="es-MX"/>
        </w:rPr>
        <w:t xml:space="preserve">Del recurso de revisión </w:t>
      </w:r>
      <w:r w:rsidR="00512811" w:rsidRPr="00BE0FF3">
        <w:rPr>
          <w:rFonts w:ascii="Palatino Linotype" w:hAnsi="Palatino Linotype" w:cs="Arial"/>
          <w:b/>
          <w:szCs w:val="23"/>
          <w:lang w:val="es-MX"/>
        </w:rPr>
        <w:t>02418</w:t>
      </w:r>
      <w:r w:rsidRPr="00BE0FF3">
        <w:rPr>
          <w:rFonts w:ascii="Palatino Linotype" w:hAnsi="Palatino Linotype" w:cs="Arial"/>
          <w:b/>
          <w:szCs w:val="23"/>
          <w:lang w:val="es-MX"/>
        </w:rPr>
        <w:t>/INFO</w:t>
      </w:r>
      <w:r w:rsidR="002D6978" w:rsidRPr="00BE0FF3">
        <w:rPr>
          <w:rFonts w:ascii="Palatino Linotype" w:hAnsi="Palatino Linotype" w:cs="Arial"/>
          <w:b/>
          <w:szCs w:val="23"/>
          <w:lang w:val="es-MX"/>
        </w:rPr>
        <w:t>EM/IP/RR/2018:</w:t>
      </w:r>
      <w:r w:rsidRPr="00BE0FF3">
        <w:rPr>
          <w:rFonts w:ascii="Palatino Linotype" w:hAnsi="Palatino Linotype" w:cs="Arial"/>
          <w:b/>
          <w:szCs w:val="23"/>
          <w:lang w:val="es-MX"/>
        </w:rPr>
        <w:t xml:space="preserve"> </w:t>
      </w:r>
      <w:r w:rsidR="00512811" w:rsidRPr="00BE0FF3">
        <w:rPr>
          <w:rFonts w:ascii="Palatino Linotype" w:hAnsi="Palatino Linotype" w:cs="Arial"/>
          <w:i/>
          <w:szCs w:val="23"/>
        </w:rPr>
        <w:t xml:space="preserve">“Como sabe la comunidad universitaria que ve o que actividades </w:t>
      </w:r>
      <w:proofErr w:type="spellStart"/>
      <w:r w:rsidR="00512811" w:rsidRPr="00BE0FF3">
        <w:rPr>
          <w:rFonts w:ascii="Palatino Linotype" w:hAnsi="Palatino Linotype" w:cs="Arial"/>
          <w:i/>
          <w:szCs w:val="23"/>
        </w:rPr>
        <w:t>prpgrama</w:t>
      </w:r>
      <w:proofErr w:type="spellEnd"/>
      <w:r w:rsidR="00512811" w:rsidRPr="00BE0FF3">
        <w:rPr>
          <w:rFonts w:ascii="Palatino Linotype" w:hAnsi="Palatino Linotype" w:cs="Arial"/>
          <w:i/>
          <w:szCs w:val="23"/>
        </w:rPr>
        <w:t xml:space="preserve"> el docente si se incumple la </w:t>
      </w:r>
      <w:proofErr w:type="spellStart"/>
      <w:r w:rsidR="00512811" w:rsidRPr="00BE0FF3">
        <w:rPr>
          <w:rFonts w:ascii="Palatino Linotype" w:hAnsi="Palatino Linotype" w:cs="Arial"/>
          <w:i/>
          <w:szCs w:val="23"/>
        </w:rPr>
        <w:t>Fracc</w:t>
      </w:r>
      <w:proofErr w:type="spellEnd"/>
      <w:r w:rsidR="00512811" w:rsidRPr="00BE0FF3">
        <w:rPr>
          <w:rFonts w:ascii="Palatino Linotype" w:hAnsi="Palatino Linotype" w:cs="Arial"/>
          <w:i/>
          <w:szCs w:val="23"/>
        </w:rPr>
        <w:t xml:space="preserve">. I del Art. 98, no dan esa información que es pública y cuando se les solicita, la condicionan </w:t>
      </w:r>
      <w:r w:rsidR="00512811" w:rsidRPr="00BE0FF3">
        <w:rPr>
          <w:rFonts w:ascii="Palatino Linotype" w:hAnsi="Palatino Linotype" w:cs="Arial"/>
          <w:b/>
          <w:i/>
          <w:szCs w:val="23"/>
        </w:rPr>
        <w:t>los corruptos</w:t>
      </w:r>
      <w:r w:rsidR="00512811" w:rsidRPr="00BE0FF3">
        <w:rPr>
          <w:rFonts w:ascii="Palatino Linotype" w:hAnsi="Palatino Linotype" w:cs="Arial"/>
          <w:i/>
          <w:szCs w:val="23"/>
        </w:rPr>
        <w:t>” (Sic)</w:t>
      </w:r>
    </w:p>
    <w:p w14:paraId="7534B63A" w14:textId="77777777" w:rsidR="00512811" w:rsidRPr="00BE0FF3" w:rsidRDefault="00512811" w:rsidP="00512811">
      <w:pPr>
        <w:pStyle w:val="Prrafodelista"/>
        <w:ind w:left="578"/>
        <w:rPr>
          <w:rFonts w:ascii="Palatino Linotype" w:hAnsi="Palatino Linotype" w:cs="Arial"/>
          <w:b/>
          <w:szCs w:val="23"/>
          <w:lang w:val="es-MX"/>
        </w:rPr>
      </w:pPr>
    </w:p>
    <w:p w14:paraId="7833DDAD" w14:textId="0CA2366F" w:rsidR="003E5313" w:rsidRPr="00BE0FF3" w:rsidRDefault="003E5313" w:rsidP="00512811">
      <w:pPr>
        <w:pStyle w:val="Prrafodelista"/>
        <w:numPr>
          <w:ilvl w:val="0"/>
          <w:numId w:val="21"/>
        </w:numPr>
        <w:spacing w:line="360" w:lineRule="auto"/>
        <w:rPr>
          <w:rFonts w:ascii="Palatino Linotype" w:hAnsi="Palatino Linotype" w:cs="Arial"/>
          <w:i/>
        </w:rPr>
      </w:pPr>
      <w:r w:rsidRPr="00BE0FF3">
        <w:rPr>
          <w:rFonts w:ascii="Palatino Linotype" w:hAnsi="Palatino Linotype" w:cs="Arial"/>
          <w:b/>
          <w:lang w:val="es-MX"/>
        </w:rPr>
        <w:t xml:space="preserve">Del recurso de revisión </w:t>
      </w:r>
      <w:r w:rsidR="002D6978" w:rsidRPr="00BE0FF3">
        <w:rPr>
          <w:rFonts w:ascii="Palatino Linotype" w:hAnsi="Palatino Linotype" w:cs="Arial"/>
          <w:b/>
          <w:lang w:val="es-MX"/>
        </w:rPr>
        <w:t>02424</w:t>
      </w:r>
      <w:r w:rsidRPr="00BE0FF3">
        <w:rPr>
          <w:rFonts w:ascii="Palatino Linotype" w:hAnsi="Palatino Linotype" w:cs="Arial"/>
          <w:b/>
          <w:lang w:val="es-MX"/>
        </w:rPr>
        <w:t>/INFO</w:t>
      </w:r>
      <w:r w:rsidR="002D6978" w:rsidRPr="00BE0FF3">
        <w:rPr>
          <w:rFonts w:ascii="Palatino Linotype" w:hAnsi="Palatino Linotype" w:cs="Arial"/>
          <w:b/>
          <w:lang w:val="es-MX"/>
        </w:rPr>
        <w:t>EM/IP/RR/2018:</w:t>
      </w:r>
      <w:r w:rsidRPr="00BE0FF3">
        <w:rPr>
          <w:rFonts w:ascii="Palatino Linotype" w:hAnsi="Palatino Linotype" w:cs="Arial"/>
          <w:b/>
          <w:lang w:val="es-MX"/>
        </w:rPr>
        <w:t xml:space="preserve"> </w:t>
      </w:r>
      <w:r w:rsidR="00512811" w:rsidRPr="00BE0FF3">
        <w:rPr>
          <w:rFonts w:ascii="Palatino Linotype" w:hAnsi="Palatino Linotype" w:cs="Arial"/>
          <w:i/>
        </w:rPr>
        <w:t>“</w:t>
      </w:r>
      <w:r w:rsidR="00512811" w:rsidRPr="00BE0FF3">
        <w:rPr>
          <w:rFonts w:ascii="Palatino Linotype" w:hAnsi="Palatino Linotype" w:cs="Arial"/>
          <w:b/>
          <w:i/>
        </w:rPr>
        <w:t>Delincuentes</w:t>
      </w:r>
      <w:r w:rsidR="00512811" w:rsidRPr="00BE0FF3">
        <w:rPr>
          <w:rFonts w:ascii="Palatino Linotype" w:hAnsi="Palatino Linotype" w:cs="Arial"/>
          <w:i/>
        </w:rPr>
        <w:t xml:space="preserve"> que buscan lucrar con el derecho de acceso a la información y no brindan lo que se les pide, un histórico” (Sic) </w:t>
      </w:r>
    </w:p>
    <w:p w14:paraId="460F0A21" w14:textId="77777777" w:rsidR="00512811" w:rsidRPr="00BE0FF3" w:rsidRDefault="00512811" w:rsidP="00512811">
      <w:pPr>
        <w:spacing w:line="360" w:lineRule="auto"/>
        <w:rPr>
          <w:rFonts w:ascii="Palatino Linotype" w:hAnsi="Palatino Linotype" w:cs="Arial"/>
          <w:i/>
        </w:rPr>
      </w:pPr>
    </w:p>
    <w:p w14:paraId="78CC35F9" w14:textId="7944079E" w:rsidR="003E5313" w:rsidRPr="00BE0FF3" w:rsidRDefault="003E5313" w:rsidP="003E5313">
      <w:pPr>
        <w:numPr>
          <w:ilvl w:val="0"/>
          <w:numId w:val="12"/>
        </w:numPr>
        <w:spacing w:before="240" w:after="240" w:line="360" w:lineRule="auto"/>
        <w:contextualSpacing/>
        <w:jc w:val="both"/>
        <w:rPr>
          <w:rFonts w:ascii="Palatino Linotype" w:hAnsi="Palatino Linotype" w:cs="Arial"/>
          <w:lang w:val="es-MX"/>
        </w:rPr>
      </w:pPr>
      <w:r w:rsidRPr="00BE0FF3">
        <w:rPr>
          <w:rFonts w:ascii="Palatino Linotype" w:hAnsi="Palatino Linotype" w:cs="Arial"/>
          <w:lang w:val="es-MX"/>
        </w:rPr>
        <w:t xml:space="preserve">Por lo que en el caso concreto que nos ocupa, la forma en que se plantearon las razones o motivos de inconformidad es evidente que no </w:t>
      </w:r>
      <w:r w:rsidR="00A62CB5" w:rsidRPr="00BE0FF3">
        <w:rPr>
          <w:rFonts w:ascii="Palatino Linotype" w:hAnsi="Palatino Linotype" w:cs="Arial"/>
          <w:lang w:val="es-MX"/>
        </w:rPr>
        <w:t xml:space="preserve">se realizaron </w:t>
      </w:r>
      <w:r w:rsidRPr="00BE0FF3">
        <w:rPr>
          <w:rFonts w:ascii="Palatino Linotype" w:hAnsi="Palatino Linotype" w:cs="Arial"/>
          <w:lang w:val="es-MX"/>
        </w:rPr>
        <w:t xml:space="preserve">con respeto a los servidores públicos de la </w:t>
      </w:r>
      <w:r w:rsidRPr="00BE0FF3">
        <w:rPr>
          <w:rFonts w:ascii="Palatino Linotype" w:hAnsi="Palatino Linotype" w:cs="Arial"/>
          <w:b/>
          <w:lang w:val="es-MX"/>
        </w:rPr>
        <w:t>Universidad Politécnica del Valle de Toluca</w:t>
      </w:r>
      <w:r w:rsidRPr="00BE0FF3">
        <w:rPr>
          <w:rFonts w:ascii="Palatino Linotype" w:hAnsi="Palatino Linotype" w:cs="Arial"/>
          <w:lang w:val="es-MX"/>
        </w:rPr>
        <w:t xml:space="preserve">, razón por la cual es </w:t>
      </w:r>
      <w:r w:rsidRPr="00BE0FF3">
        <w:rPr>
          <w:rFonts w:ascii="Palatino Linotype" w:hAnsi="Palatino Linotype"/>
          <w:lang w:val="es-MX" w:eastAsia="en-US"/>
        </w:rPr>
        <w:t>oportuno señalar que si bien es cierto los artículos 6° y 8° de la Constitución Política de los Estados Unidos Mexicanos tienen como fin garantizar que la autoridad atienda las peticiones y solicitudes de información de las personas, también es imperante que los particulares, en el ejercicio del derecho de petición, dirijan los escritos o solicitudes a la autoridad dentro de un margen de respeto, tal como lo dispone el artículo 8° constitucional, que por afinidad es aplicable para el ejercicio de derecho de acceso al a información, debiéndose redactar de manera pacífica y respetuosa las solicitudes de información sin necesidad alguna de proferir injurias hacia las autoridades.</w:t>
      </w:r>
    </w:p>
    <w:p w14:paraId="4D3F82AC" w14:textId="77777777" w:rsidR="003E5313" w:rsidRPr="00BE0FF3" w:rsidRDefault="003E5313" w:rsidP="003E5313">
      <w:pPr>
        <w:spacing w:before="240" w:after="240" w:line="360" w:lineRule="auto"/>
        <w:ind w:left="360"/>
        <w:contextualSpacing/>
        <w:jc w:val="both"/>
        <w:rPr>
          <w:rFonts w:ascii="Palatino Linotype" w:hAnsi="Palatino Linotype" w:cs="Arial"/>
          <w:lang w:val="es-MX"/>
        </w:rPr>
      </w:pPr>
    </w:p>
    <w:p w14:paraId="1884EC02" w14:textId="77777777" w:rsidR="003E5313" w:rsidRPr="00BE0FF3" w:rsidRDefault="003E5313" w:rsidP="00A62CB5">
      <w:pPr>
        <w:numPr>
          <w:ilvl w:val="0"/>
          <w:numId w:val="12"/>
        </w:numPr>
        <w:spacing w:before="240" w:after="240" w:line="360" w:lineRule="auto"/>
        <w:ind w:left="0" w:firstLine="0"/>
        <w:contextualSpacing/>
        <w:jc w:val="both"/>
        <w:rPr>
          <w:rFonts w:ascii="Palatino Linotype" w:hAnsi="Palatino Linotype" w:cs="Arial"/>
          <w:lang w:val="es-MX"/>
        </w:rPr>
      </w:pPr>
      <w:r w:rsidRPr="00BE0FF3">
        <w:rPr>
          <w:rFonts w:ascii="Palatino Linotype" w:hAnsi="Palatino Linotype"/>
          <w:lang w:val="es-MX" w:eastAsia="en-US"/>
        </w:rPr>
        <w:t>Sustenta lo anterior la Jurisprudencia 2003302 emitida por la Suprema Corte de Justicia de la Nación, la cual refiere lo siguiente:</w:t>
      </w:r>
    </w:p>
    <w:p w14:paraId="41E5226C" w14:textId="77777777" w:rsidR="00A62CB5" w:rsidRPr="00BE0FF3" w:rsidRDefault="00A62CB5" w:rsidP="00DC7852">
      <w:pPr>
        <w:spacing w:before="240" w:after="240" w:line="360" w:lineRule="auto"/>
        <w:contextualSpacing/>
        <w:jc w:val="both"/>
        <w:rPr>
          <w:rFonts w:ascii="Palatino Linotype" w:hAnsi="Palatino Linotype" w:cs="Arial"/>
          <w:lang w:val="es-MX"/>
        </w:rPr>
      </w:pPr>
    </w:p>
    <w:p w14:paraId="3E5ED54E" w14:textId="77777777" w:rsidR="003E5313" w:rsidRPr="00BE0FF3" w:rsidRDefault="003E5313" w:rsidP="003E5313">
      <w:pPr>
        <w:ind w:left="851" w:right="567"/>
        <w:jc w:val="both"/>
        <w:rPr>
          <w:rFonts w:ascii="Palatino Linotype" w:hAnsi="Palatino Linotype"/>
          <w:i/>
          <w:sz w:val="22"/>
          <w:lang w:val="es-MX"/>
        </w:rPr>
      </w:pPr>
      <w:r w:rsidRPr="00BE0FF3">
        <w:rPr>
          <w:rFonts w:ascii="Palatino Linotype" w:hAnsi="Palatino Linotype"/>
          <w:b/>
          <w:i/>
          <w:sz w:val="22"/>
          <w:lang w:val="es-MX"/>
        </w:rPr>
        <w:t>LIBERTAD DE EXPRESIÓN. LA CONSTITUCIÓN NO RECONOCE EL DERECHO AL INSULTO. “</w:t>
      </w:r>
      <w:r w:rsidRPr="00BE0FF3">
        <w:rPr>
          <w:rFonts w:ascii="Palatino Linotype" w:hAnsi="Palatino Linotype"/>
          <w:i/>
          <w:sz w:val="22"/>
          <w:lang w:val="es-MX"/>
        </w:rPr>
        <w:t xml:space="preserve">Si bien es cierto que cualquier individuo que participe en un debate público de interés general debe abstenerse de exceder ciertos límites, como el respeto a la reputación y a los derechos de terceros, también lo es que está permitido recurrir a cierta dosis de exageración, incluso de provocación, es decir, puede ser un tanto desmedido en sus declaraciones, y es precisamente en las expresiones que puedan ofender, chocar, perturbar, molestar, inquietar o disgustar donde la libertad de expresión resulta más valiosa. Así pues, no todas las críticas que supuestamente agravien a una persona, grupo, o incluso a la sociedad o al Estado pueden ser descalificadas y objeto de responsabilidad legal, aunque el uso de la </w:t>
      </w:r>
      <w:r w:rsidRPr="00BE0FF3">
        <w:rPr>
          <w:rFonts w:ascii="Palatino Linotype" w:hAnsi="Palatino Linotype"/>
          <w:i/>
          <w:sz w:val="22"/>
          <w:lang w:val="es-MX"/>
        </w:rPr>
        <w:lastRenderedPageBreak/>
        <w:t>libertad de expresión para criticar o atacar mediante el empleo de términos excesivamente fuertes y sin articular una opinión, puede conllevar una sanción que no resultaría violatoria de la libertad de expresión. En este sentido, es importante enfatizar que la Constitución Política de los Estados Unidos Mexicanos no reconoce un derecho al insulto o a la injuria gratuita, sin embargo, tampoco veda expresiones inusuales, alternativas, indecentes, escandalosas, excéntricas o simplemente contrarias a las creencias y posturas mayoritarias, aun cuando se expresen acompañadas de expresiones no verbales, sino simbólicas. Consecuentemente, el derecho al honor prevalece cuando la libertad de expresión utiliza frases y expresiones que están excluidas de protección constitucional, es decir, cuando sean absolutamente vejatorias, entendiendo como tales las que sean: a) ofensivas u oprobiosas, según el contexto; y, b) impertinentes para expresar opiniones o informaciones, según tengan o no relación con lo manifestado. Respecto del citado contexto, su importancia estriba en que la situación política o social de un Estado y las circunstancias concurrentes a la publicación de la nota pueden disminuir la significación ofensiva y aumentar el grado de tolerancia.”</w:t>
      </w:r>
    </w:p>
    <w:p w14:paraId="05F6C4BC" w14:textId="5661798D" w:rsidR="002B6755" w:rsidRPr="00BE0FF3" w:rsidRDefault="002B6755" w:rsidP="00A23081">
      <w:pPr>
        <w:pStyle w:val="Ttulo1"/>
        <w:tabs>
          <w:tab w:val="left" w:pos="426"/>
        </w:tabs>
        <w:spacing w:line="360" w:lineRule="auto"/>
        <w:rPr>
          <w:b/>
          <w:szCs w:val="24"/>
        </w:rPr>
      </w:pPr>
      <w:bookmarkStart w:id="36" w:name="_Toc523403556"/>
      <w:r w:rsidRPr="00BE0FF3">
        <w:rPr>
          <w:b/>
          <w:szCs w:val="24"/>
        </w:rPr>
        <w:t>QUINTO.</w:t>
      </w:r>
      <w:r w:rsidRPr="00BE0FF3">
        <w:rPr>
          <w:szCs w:val="24"/>
        </w:rPr>
        <w:t xml:space="preserve"> </w:t>
      </w:r>
      <w:r w:rsidRPr="00BE0FF3">
        <w:rPr>
          <w:b/>
          <w:szCs w:val="24"/>
        </w:rPr>
        <w:t>Del estudio y resolución del asunto.</w:t>
      </w:r>
      <w:bookmarkEnd w:id="36"/>
    </w:p>
    <w:p w14:paraId="4356AEC3" w14:textId="50089838" w:rsidR="00953054" w:rsidRPr="00BE0FF3" w:rsidRDefault="00B337FF" w:rsidP="007A0868">
      <w:pPr>
        <w:pStyle w:val="Prrafodelista"/>
        <w:numPr>
          <w:ilvl w:val="0"/>
          <w:numId w:val="12"/>
        </w:numPr>
        <w:spacing w:before="240" w:after="240" w:line="360" w:lineRule="auto"/>
        <w:jc w:val="both"/>
        <w:rPr>
          <w:rFonts w:ascii="Palatino Linotype" w:hAnsi="Palatino Linotype" w:cs="Arial"/>
          <w:i/>
          <w:lang w:val="es-MX"/>
        </w:rPr>
      </w:pPr>
      <w:r w:rsidRPr="00BE0FF3">
        <w:rPr>
          <w:rFonts w:ascii="Palatino Linotype" w:hAnsi="Palatino Linotype" w:cs="Arial"/>
          <w:szCs w:val="23"/>
          <w:lang w:val="es-MX"/>
        </w:rPr>
        <w:t>Derivado</w:t>
      </w:r>
      <w:r w:rsidR="00953054" w:rsidRPr="00BE0FF3">
        <w:rPr>
          <w:rFonts w:ascii="Palatino Linotype" w:hAnsi="Palatino Linotype" w:cs="Arial"/>
          <w:szCs w:val="23"/>
        </w:rPr>
        <w:t xml:space="preserve"> del Planteamiento de la </w:t>
      </w:r>
      <w:r w:rsidR="00953054" w:rsidRPr="00BE0FF3">
        <w:rPr>
          <w:rFonts w:ascii="Palatino Linotype" w:hAnsi="Palatino Linotype" w:cs="Arial"/>
          <w:i/>
          <w:szCs w:val="23"/>
        </w:rPr>
        <w:t>Litis</w:t>
      </w:r>
      <w:r w:rsidR="00953054" w:rsidRPr="00BE0FF3">
        <w:rPr>
          <w:rFonts w:ascii="Palatino Linotype" w:hAnsi="Palatino Linotype" w:cs="Arial"/>
          <w:szCs w:val="23"/>
        </w:rPr>
        <w:t xml:space="preserve">, se procede analizar el contenido íntegro de las 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00953054" w:rsidRPr="00BE0FF3">
        <w:rPr>
          <w:rFonts w:ascii="Palatino Linotype" w:eastAsia="Calibri" w:hAnsi="Palatino Linotype" w:cs="Arial"/>
          <w:b/>
          <w:lang w:val="es-ES"/>
        </w:rPr>
        <w:t>Ley de Transparencia y Acceso a la Información Pública del Estado de México y Municipios</w:t>
      </w:r>
      <w:r w:rsidR="00953054" w:rsidRPr="00BE0FF3">
        <w:rPr>
          <w:rFonts w:ascii="Palatino Linotype" w:eastAsia="Times New Roman" w:hAnsi="Palatino Linotype" w:cs="Arial"/>
          <w:lang w:val="es-ES" w:eastAsia="es-MX"/>
        </w:rPr>
        <w:t>.</w:t>
      </w:r>
    </w:p>
    <w:p w14:paraId="6F7B574A" w14:textId="77777777" w:rsidR="00953054" w:rsidRPr="00BE0FF3" w:rsidRDefault="00953054" w:rsidP="001E74A5">
      <w:pPr>
        <w:pStyle w:val="Prrafodelista"/>
        <w:spacing w:before="240" w:after="360" w:line="360" w:lineRule="auto"/>
        <w:ind w:left="0"/>
        <w:jc w:val="both"/>
        <w:rPr>
          <w:rFonts w:ascii="Palatino Linotype" w:hAnsi="Palatino Linotype" w:cs="Arial"/>
          <w:i/>
          <w:lang w:val="es-MX"/>
        </w:rPr>
      </w:pPr>
    </w:p>
    <w:p w14:paraId="69D093A9" w14:textId="77777777" w:rsidR="00953054" w:rsidRPr="00BE0FF3" w:rsidRDefault="00953054" w:rsidP="007A0868">
      <w:pPr>
        <w:pStyle w:val="Prrafodelista"/>
        <w:numPr>
          <w:ilvl w:val="0"/>
          <w:numId w:val="12"/>
        </w:numPr>
        <w:spacing w:before="240" w:after="240" w:line="360" w:lineRule="auto"/>
        <w:jc w:val="both"/>
        <w:rPr>
          <w:rFonts w:ascii="Palatino Linotype" w:eastAsia="MS Mincho" w:hAnsi="Palatino Linotype" w:cs="Times New Roman"/>
          <w:color w:val="000000"/>
        </w:rPr>
      </w:pPr>
      <w:r w:rsidRPr="00BE0FF3">
        <w:rPr>
          <w:rFonts w:ascii="Palatino Linotype" w:hAnsi="Palatino Linotype"/>
        </w:rPr>
        <w:t xml:space="preserve">Es menester precisar que </w:t>
      </w:r>
      <w:r w:rsidRPr="00BE0FF3">
        <w:rPr>
          <w:rFonts w:ascii="Palatino Linotype" w:eastAsia="MS Mincho" w:hAnsi="Palatino Linotype" w:cs="Times New Roman"/>
          <w:color w:val="000000"/>
        </w:rPr>
        <w:t xml:space="preserve">Órgano Garante parte de que </w:t>
      </w:r>
      <w:r w:rsidRPr="00BE0FF3">
        <w:rPr>
          <w:rFonts w:ascii="Palatino Linotype" w:eastAsia="Times New Roman" w:hAnsi="Palatino Linotype" w:cs="Arial"/>
          <w:color w:val="000000"/>
          <w:lang w:eastAsia="es-MX"/>
        </w:rPr>
        <w:t xml:space="preserve">el Derecho de Acceso a la Información Pública, es un derecho humano reconocido en el Pacto de Derechos Civiles y Políticos en su artículo 19.2; en la Convención Americana sobre </w:t>
      </w:r>
      <w:r w:rsidRPr="00BE0FF3">
        <w:rPr>
          <w:rFonts w:ascii="Palatino Linotype" w:eastAsia="Times New Roman" w:hAnsi="Palatino Linotype" w:cs="Arial"/>
          <w:color w:val="000000"/>
          <w:lang w:eastAsia="es-MX"/>
        </w:rPr>
        <w:lastRenderedPageBreak/>
        <w:t>Derechos Humanos en su artículo 13.1; en el artículo sexto de la Constitución Política de los Estados Unidos Mexicanos y en el artículo quinto de la Particular del Estado de México, por lo que al respecto el</w:t>
      </w:r>
      <w:r w:rsidRPr="00BE0FF3">
        <w:rPr>
          <w:rFonts w:ascii="Palatino Linotype" w:eastAsia="Times New Roman" w:hAnsi="Palatino Linotype" w:cs="Arial"/>
          <w:color w:val="000000"/>
        </w:rPr>
        <w:t xml:space="preserve"> </w:t>
      </w:r>
      <w:r w:rsidRPr="00BE0FF3">
        <w:rPr>
          <w:rFonts w:ascii="Palatino Linotype" w:eastAsia="Times New Roman" w:hAnsi="Palatino Linotype" w:cs="Arial"/>
          <w:b/>
          <w:color w:val="000000"/>
        </w:rPr>
        <w:t>SUJETO OBLIGADO</w:t>
      </w:r>
      <w:r w:rsidRPr="00BE0FF3">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BE0FF3">
        <w:rPr>
          <w:rFonts w:ascii="Palatino Linotype" w:eastAsia="Times New Roman" w:hAnsi="Palatino Linotype" w:cs="Arial"/>
          <w:b/>
          <w:color w:val="000000"/>
        </w:rPr>
        <w:t xml:space="preserve">Constitución Política de los Estados Unidos Mexicanos </w:t>
      </w:r>
      <w:r w:rsidRPr="00BE0FF3">
        <w:rPr>
          <w:rFonts w:ascii="Palatino Linotype" w:eastAsia="Times New Roman" w:hAnsi="Palatino Linotype" w:cs="Arial"/>
          <w:color w:val="000000"/>
        </w:rPr>
        <w:t xml:space="preserve">al señalar la obligación de “promover, </w:t>
      </w:r>
      <w:r w:rsidRPr="00BE0FF3">
        <w:rPr>
          <w:rFonts w:ascii="Palatino Linotype" w:eastAsia="Times New Roman" w:hAnsi="Palatino Linotype" w:cs="Arial"/>
          <w:b/>
          <w:color w:val="000000"/>
        </w:rPr>
        <w:t>respetar</w:t>
      </w:r>
      <w:r w:rsidRPr="00BE0FF3">
        <w:rPr>
          <w:rFonts w:ascii="Palatino Linotype" w:eastAsia="Times New Roman" w:hAnsi="Palatino Linotype" w:cs="Arial"/>
          <w:color w:val="000000"/>
        </w:rPr>
        <w:t xml:space="preserve">, proteger y </w:t>
      </w:r>
      <w:r w:rsidRPr="00BE0FF3">
        <w:rPr>
          <w:rFonts w:ascii="Palatino Linotype" w:eastAsia="Times New Roman" w:hAnsi="Palatino Linotype" w:cs="Arial"/>
          <w:b/>
          <w:color w:val="000000"/>
        </w:rPr>
        <w:t>garantizar</w:t>
      </w:r>
      <w:r w:rsidRPr="00BE0FF3">
        <w:rPr>
          <w:rFonts w:ascii="Palatino Linotype" w:eastAsia="Times New Roman" w:hAnsi="Palatino Linotype" w:cs="Arial"/>
          <w:color w:val="000000"/>
        </w:rPr>
        <w:t xml:space="preserve"> los derechos humanos”, entre los cuales se encuentra dicho derecho. </w:t>
      </w:r>
    </w:p>
    <w:p w14:paraId="06B4B291" w14:textId="77777777" w:rsidR="00DC7852" w:rsidRPr="00BE0FF3" w:rsidRDefault="00DC7852" w:rsidP="00DC7852">
      <w:pPr>
        <w:pStyle w:val="Prrafodelista"/>
        <w:rPr>
          <w:rFonts w:ascii="Palatino Linotype" w:eastAsia="MS Mincho" w:hAnsi="Palatino Linotype" w:cs="Times New Roman"/>
          <w:color w:val="000000"/>
        </w:rPr>
      </w:pPr>
    </w:p>
    <w:p w14:paraId="66EB8E68" w14:textId="77777777" w:rsidR="00953054" w:rsidRPr="00BE0FF3" w:rsidRDefault="00953054" w:rsidP="007A0868">
      <w:pPr>
        <w:pStyle w:val="Prrafodelista"/>
        <w:numPr>
          <w:ilvl w:val="0"/>
          <w:numId w:val="12"/>
        </w:numPr>
        <w:spacing w:before="240" w:after="240" w:line="360" w:lineRule="auto"/>
        <w:jc w:val="both"/>
        <w:rPr>
          <w:rFonts w:ascii="Palatino Linotype" w:eastAsia="Times New Roman" w:hAnsi="Palatino Linotype"/>
        </w:rPr>
      </w:pPr>
      <w:r w:rsidRPr="00BE0FF3">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1AACA18F" w14:textId="77777777" w:rsidR="00DC7852" w:rsidRPr="00BE0FF3" w:rsidRDefault="00DC7852" w:rsidP="00DC7852">
      <w:pPr>
        <w:pStyle w:val="Prrafodelista"/>
        <w:rPr>
          <w:rFonts w:ascii="Palatino Linotype" w:eastAsia="Times New Roman" w:hAnsi="Palatino Linotype"/>
        </w:rPr>
      </w:pPr>
    </w:p>
    <w:p w14:paraId="1529612A" w14:textId="5767B619" w:rsidR="00C42134" w:rsidRPr="00BE0FF3" w:rsidRDefault="00953054" w:rsidP="007A0868">
      <w:pPr>
        <w:pStyle w:val="Prrafodelista"/>
        <w:numPr>
          <w:ilvl w:val="0"/>
          <w:numId w:val="12"/>
        </w:numPr>
        <w:spacing w:before="240" w:after="240" w:line="360" w:lineRule="auto"/>
        <w:jc w:val="both"/>
        <w:rPr>
          <w:rFonts w:ascii="Palatino Linotype" w:eastAsia="MS Mincho" w:hAnsi="Palatino Linotype" w:cs="Times New Roman"/>
          <w:color w:val="000000"/>
        </w:rPr>
      </w:pPr>
      <w:r w:rsidRPr="00BE0FF3">
        <w:rPr>
          <w:rFonts w:ascii="Palatino Linotype" w:eastAsia="MS Mincho" w:hAnsi="Palatino Linotype" w:cs="Times New Roman"/>
          <w:color w:val="000000"/>
        </w:rPr>
        <w:t xml:space="preserve">Además de la obligación de promover, respetar, proteger y garantizar el derecho de acceso a la información, la </w:t>
      </w:r>
      <w:r w:rsidRPr="00BE0FF3">
        <w:rPr>
          <w:rFonts w:ascii="Palatino Linotype" w:eastAsia="MS Mincho" w:hAnsi="Palatino Linotype" w:cs="Times New Roman"/>
          <w:b/>
          <w:color w:val="000000"/>
        </w:rPr>
        <w:t xml:space="preserve">Ley General de Trasparencia y Acceso a la Información Pública del Estado de México y Municipios </w:t>
      </w:r>
      <w:r w:rsidRPr="00BE0FF3">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BE0FF3">
        <w:rPr>
          <w:rFonts w:ascii="Palatino Linotype" w:eastAsia="MS Mincho" w:hAnsi="Palatino Linotype" w:cs="Times New Roman"/>
          <w:b/>
          <w:color w:val="000000"/>
          <w:u w:val="single"/>
        </w:rPr>
        <w:t>simplicidad y rapidez</w:t>
      </w:r>
      <w:r w:rsidRPr="00BE0FF3">
        <w:rPr>
          <w:rFonts w:ascii="Palatino Linotype" w:eastAsia="MS Mincho" w:hAnsi="Palatino Linotype" w:cs="Times New Roman"/>
          <w:color w:val="000000"/>
        </w:rPr>
        <w:t xml:space="preserve">. </w:t>
      </w:r>
    </w:p>
    <w:p w14:paraId="4B8100E8" w14:textId="77777777" w:rsidR="008B401E" w:rsidRPr="00BE0FF3" w:rsidRDefault="008B401E" w:rsidP="008B401E">
      <w:pPr>
        <w:pStyle w:val="Prrafodelista"/>
        <w:rPr>
          <w:rFonts w:ascii="Palatino Linotype" w:eastAsia="MS Mincho" w:hAnsi="Palatino Linotype" w:cs="Times New Roman"/>
          <w:color w:val="000000"/>
        </w:rPr>
      </w:pPr>
    </w:p>
    <w:p w14:paraId="0AD7E631" w14:textId="207E8360" w:rsidR="00AB6A62" w:rsidRPr="00BE0FF3" w:rsidRDefault="00007E8A" w:rsidP="00A62CB5">
      <w:pPr>
        <w:pStyle w:val="Prrafodelista"/>
        <w:widowControl w:val="0"/>
        <w:numPr>
          <w:ilvl w:val="0"/>
          <w:numId w:val="12"/>
        </w:numPr>
        <w:autoSpaceDE w:val="0"/>
        <w:autoSpaceDN w:val="0"/>
        <w:adjustRightInd w:val="0"/>
        <w:spacing w:before="240" w:after="240" w:line="360" w:lineRule="auto"/>
        <w:ind w:right="49"/>
        <w:contextualSpacing w:val="0"/>
        <w:jc w:val="both"/>
        <w:rPr>
          <w:rFonts w:ascii="Palatino Linotype" w:hAnsi="Palatino Linotype" w:cs="Arial"/>
          <w:b/>
        </w:rPr>
      </w:pPr>
      <w:r w:rsidRPr="00BE0FF3">
        <w:rPr>
          <w:rFonts w:ascii="Palatino Linotype" w:hAnsi="Palatino Linotype" w:cs="Arial"/>
        </w:rPr>
        <w:t xml:space="preserve">Una vez </w:t>
      </w:r>
      <w:r w:rsidR="008D4F17" w:rsidRPr="00BE0FF3">
        <w:rPr>
          <w:rFonts w:ascii="Palatino Linotype" w:hAnsi="Palatino Linotype" w:cs="Arial"/>
        </w:rPr>
        <w:t xml:space="preserve">establecido </w:t>
      </w:r>
      <w:r w:rsidRPr="00BE0FF3">
        <w:rPr>
          <w:rFonts w:ascii="Palatino Linotype" w:hAnsi="Palatino Linotype" w:cs="Arial"/>
        </w:rPr>
        <w:t xml:space="preserve">lo anterior, es conveniente </w:t>
      </w:r>
      <w:r w:rsidR="008475EF" w:rsidRPr="00BE0FF3">
        <w:rPr>
          <w:rFonts w:ascii="Palatino Linotype" w:hAnsi="Palatino Linotype" w:cs="Arial"/>
        </w:rPr>
        <w:t xml:space="preserve">determinar que el particular tuvo a bien ingresar diversas solicitudes de información al mismo </w:t>
      </w:r>
      <w:r w:rsidR="008475EF" w:rsidRPr="00BE0FF3">
        <w:rPr>
          <w:rFonts w:ascii="Palatino Linotype" w:hAnsi="Palatino Linotype" w:cs="Arial"/>
          <w:b/>
        </w:rPr>
        <w:t>sujeto obligado</w:t>
      </w:r>
      <w:r w:rsidR="008475EF" w:rsidRPr="00BE0FF3">
        <w:rPr>
          <w:rFonts w:ascii="Palatino Linotype" w:hAnsi="Palatino Linotype" w:cs="Arial"/>
        </w:rPr>
        <w:t xml:space="preserve">, </w:t>
      </w:r>
      <w:r w:rsidR="008475EF" w:rsidRPr="00BE0FF3">
        <w:rPr>
          <w:rFonts w:ascii="Palatino Linotype" w:hAnsi="Palatino Linotype" w:cs="Arial"/>
        </w:rPr>
        <w:lastRenderedPageBreak/>
        <w:t>siendo todas ellas de idéntico co</w:t>
      </w:r>
      <w:r w:rsidR="00AB6A62" w:rsidRPr="00BE0FF3">
        <w:rPr>
          <w:rFonts w:ascii="Palatino Linotype" w:hAnsi="Palatino Linotype" w:cs="Arial"/>
        </w:rPr>
        <w:t xml:space="preserve">ntenido, variando únicamente </w:t>
      </w:r>
      <w:r w:rsidR="00BC7EB7" w:rsidRPr="00BE0FF3">
        <w:rPr>
          <w:rFonts w:ascii="Palatino Linotype" w:hAnsi="Palatino Linotype" w:cs="Arial"/>
        </w:rPr>
        <w:t>el plan de estudios</w:t>
      </w:r>
      <w:r w:rsidR="00AB6A62" w:rsidRPr="00BE0FF3">
        <w:rPr>
          <w:rFonts w:ascii="Palatino Linotype" w:hAnsi="Palatino Linotype" w:cs="Arial"/>
        </w:rPr>
        <w:t xml:space="preserve">. </w:t>
      </w:r>
      <w:r w:rsidR="00BE1299" w:rsidRPr="00BE0FF3">
        <w:rPr>
          <w:rFonts w:ascii="Palatino Linotype" w:hAnsi="Palatino Linotype" w:cs="Arial"/>
        </w:rPr>
        <w:t>E</w:t>
      </w:r>
      <w:r w:rsidR="008475EF" w:rsidRPr="00BE0FF3">
        <w:rPr>
          <w:rFonts w:ascii="Palatino Linotype" w:hAnsi="Palatino Linotype" w:cs="Arial"/>
        </w:rPr>
        <w:t xml:space="preserve">n esa tesitura se obtiene que </w:t>
      </w:r>
      <w:r w:rsidR="00CC3CBF" w:rsidRPr="00BE0FF3">
        <w:rPr>
          <w:rFonts w:ascii="Palatino Linotype" w:hAnsi="Palatino Linotype" w:cs="Arial"/>
        </w:rPr>
        <w:t>la</w:t>
      </w:r>
      <w:r w:rsidR="008475EF" w:rsidRPr="00BE0FF3">
        <w:rPr>
          <w:rFonts w:ascii="Palatino Linotype" w:hAnsi="Palatino Linotype" w:cs="Arial"/>
        </w:rPr>
        <w:t xml:space="preserve"> particular </w:t>
      </w:r>
      <w:r w:rsidR="006F672F" w:rsidRPr="00BE0FF3">
        <w:rPr>
          <w:rFonts w:ascii="Palatino Linotype" w:hAnsi="Palatino Linotype" w:cs="Arial"/>
        </w:rPr>
        <w:t>requiere tener</w:t>
      </w:r>
      <w:r w:rsidR="008475EF" w:rsidRPr="00BE0FF3">
        <w:rPr>
          <w:rFonts w:ascii="Palatino Linotype" w:hAnsi="Palatino Linotype" w:cs="Arial"/>
        </w:rPr>
        <w:t xml:space="preserve"> acceso a la información siguiente: </w:t>
      </w:r>
    </w:p>
    <w:p w14:paraId="3D818901" w14:textId="46AAA523" w:rsidR="008D4F17" w:rsidRPr="00BE0FF3" w:rsidRDefault="00A62CB5" w:rsidP="00A62CB5">
      <w:pPr>
        <w:numPr>
          <w:ilvl w:val="0"/>
          <w:numId w:val="21"/>
        </w:numPr>
        <w:shd w:val="clear" w:color="auto" w:fill="FFFFFF"/>
        <w:spacing w:before="240" w:after="240" w:line="360" w:lineRule="auto"/>
        <w:ind w:right="49"/>
        <w:contextualSpacing/>
        <w:jc w:val="both"/>
        <w:rPr>
          <w:rFonts w:ascii="Palatino Linotype" w:hAnsi="Palatino Linotype"/>
        </w:rPr>
      </w:pPr>
      <w:r w:rsidRPr="00BE0FF3">
        <w:rPr>
          <w:rFonts w:ascii="Palatino Linotype" w:hAnsi="Palatino Linotype"/>
          <w:b/>
        </w:rPr>
        <w:t xml:space="preserve">Histórico de planeaciones, cartas descriptivas y/o formatos de seguimiento de sesión o documento donde se evidencie que los profesores cumplen con el temario, guía y/o programa de la Licenciatura en Negocios Internacionales, Ingeniería en Biotecnología, Ingeniería en Informática, Ingeniería en Energía, Ingeniería Industrial, Ingeniería </w:t>
      </w:r>
      <w:proofErr w:type="spellStart"/>
      <w:r w:rsidRPr="00BE0FF3">
        <w:rPr>
          <w:rFonts w:ascii="Palatino Linotype" w:hAnsi="Palatino Linotype"/>
          <w:b/>
        </w:rPr>
        <w:t>Mecatrónica</w:t>
      </w:r>
      <w:proofErr w:type="spellEnd"/>
      <w:r w:rsidRPr="00BE0FF3">
        <w:rPr>
          <w:rFonts w:ascii="Palatino Linotype" w:hAnsi="Palatino Linotype"/>
          <w:b/>
        </w:rPr>
        <w:t>, Ingeniería Mecánica Automotriz y la Maestría en Administración.</w:t>
      </w:r>
    </w:p>
    <w:p w14:paraId="2159FE92" w14:textId="77777777" w:rsidR="00920EE1" w:rsidRPr="00BE0FF3" w:rsidRDefault="00920EE1" w:rsidP="00920EE1">
      <w:pPr>
        <w:shd w:val="clear" w:color="auto" w:fill="FFFFFF"/>
        <w:spacing w:before="240" w:after="240" w:line="360" w:lineRule="auto"/>
        <w:ind w:left="578" w:right="49"/>
        <w:contextualSpacing/>
        <w:jc w:val="both"/>
        <w:rPr>
          <w:rFonts w:ascii="Palatino Linotype" w:hAnsi="Palatino Linotype"/>
        </w:rPr>
      </w:pPr>
    </w:p>
    <w:p w14:paraId="5C0F6608" w14:textId="7134B7D3" w:rsidR="00413C80" w:rsidRPr="00BE0FF3" w:rsidRDefault="00846031" w:rsidP="008D3ECB">
      <w:pPr>
        <w:pStyle w:val="Prrafodelista"/>
        <w:widowControl w:val="0"/>
        <w:numPr>
          <w:ilvl w:val="0"/>
          <w:numId w:val="12"/>
        </w:numPr>
        <w:autoSpaceDE w:val="0"/>
        <w:autoSpaceDN w:val="0"/>
        <w:adjustRightInd w:val="0"/>
        <w:spacing w:before="240" w:after="240" w:line="360" w:lineRule="auto"/>
        <w:ind w:left="0" w:right="49" w:firstLine="0"/>
        <w:contextualSpacing w:val="0"/>
        <w:jc w:val="both"/>
        <w:rPr>
          <w:rFonts w:ascii="Palatino Linotype" w:eastAsia="MS Mincho" w:hAnsi="Palatino Linotype" w:cs="Times New Roman"/>
        </w:rPr>
      </w:pPr>
      <w:r w:rsidRPr="00BE0FF3">
        <w:rPr>
          <w:rFonts w:ascii="Palatino Linotype" w:eastAsia="MS Mincho" w:hAnsi="Palatino Linotype" w:cs="Times New Roman"/>
        </w:rPr>
        <w:t>Así las cosas</w:t>
      </w:r>
      <w:r w:rsidR="00413C80" w:rsidRPr="00BE0FF3">
        <w:rPr>
          <w:rFonts w:ascii="Palatino Linotype" w:eastAsia="MS Mincho" w:hAnsi="Palatino Linotype" w:cs="Times New Roman"/>
        </w:rPr>
        <w:t xml:space="preserve">, este Órgano </w:t>
      </w:r>
      <w:proofErr w:type="spellStart"/>
      <w:r w:rsidR="00413C80" w:rsidRPr="00BE0FF3">
        <w:rPr>
          <w:rFonts w:ascii="Palatino Linotype" w:eastAsia="MS Mincho" w:hAnsi="Palatino Linotype" w:cs="Times New Roman"/>
        </w:rPr>
        <w:t>Resolutor</w:t>
      </w:r>
      <w:proofErr w:type="spellEnd"/>
      <w:r w:rsidR="00413C80" w:rsidRPr="00BE0FF3">
        <w:rPr>
          <w:rFonts w:ascii="Palatino Linotype" w:eastAsia="MS Mincho" w:hAnsi="Palatino Linotype" w:cs="Times New Roman"/>
        </w:rPr>
        <w:t xml:space="preserve"> advierte que la particular, no señala con precisión la temporalidad sobre la cual requiere la información solicitada, pues únicamente establece que desea acceder al </w:t>
      </w:r>
      <w:r w:rsidR="00A677D4" w:rsidRPr="00BE0FF3">
        <w:rPr>
          <w:rFonts w:ascii="Palatino Linotype" w:eastAsia="MS Mincho" w:hAnsi="Palatino Linotype" w:cs="Times New Roman"/>
        </w:rPr>
        <w:t>“</w:t>
      </w:r>
      <w:r w:rsidR="00413C80" w:rsidRPr="00BE0FF3">
        <w:rPr>
          <w:rFonts w:ascii="Palatino Linotype" w:eastAsia="MS Mincho" w:hAnsi="Palatino Linotype" w:cs="Times New Roman"/>
          <w:b/>
        </w:rPr>
        <w:t>Histórico</w:t>
      </w:r>
      <w:r w:rsidR="00A677D4" w:rsidRPr="00BE0FF3">
        <w:rPr>
          <w:rFonts w:ascii="Palatino Linotype" w:eastAsia="MS Mincho" w:hAnsi="Palatino Linotype" w:cs="Times New Roman"/>
          <w:b/>
        </w:rPr>
        <w:t>”</w:t>
      </w:r>
      <w:r w:rsidR="00413C80" w:rsidRPr="00BE0FF3">
        <w:rPr>
          <w:rFonts w:ascii="Palatino Linotype" w:eastAsia="MS Mincho" w:hAnsi="Palatino Linotype" w:cs="Times New Roman"/>
          <w:b/>
        </w:rPr>
        <w:t xml:space="preserve">, </w:t>
      </w:r>
      <w:r w:rsidR="00413C80" w:rsidRPr="00BE0FF3">
        <w:rPr>
          <w:rFonts w:ascii="Palatino Linotype" w:eastAsia="MS Mincho" w:hAnsi="Palatino Linotype" w:cs="Times New Roman"/>
        </w:rPr>
        <w:t xml:space="preserve">así ante la falta de certeza que acontece, resulta necesario referir el estudio que la Real Academia de la Lengua Española realiza al respecto, como a continuación se observa: </w:t>
      </w:r>
    </w:p>
    <w:p w14:paraId="55CA3891" w14:textId="77777777" w:rsidR="00413C80" w:rsidRPr="00BE0FF3" w:rsidRDefault="00413C80" w:rsidP="00413C80">
      <w:pPr>
        <w:pStyle w:val="Prrafodelista"/>
        <w:widowControl w:val="0"/>
        <w:autoSpaceDE w:val="0"/>
        <w:autoSpaceDN w:val="0"/>
        <w:adjustRightInd w:val="0"/>
        <w:spacing w:before="240" w:after="240" w:line="360" w:lineRule="auto"/>
        <w:ind w:left="567" w:right="616"/>
        <w:jc w:val="both"/>
        <w:rPr>
          <w:rFonts w:ascii="Palatino Linotype" w:eastAsia="MS Mincho" w:hAnsi="Palatino Linotype" w:cs="Times New Roman"/>
          <w:b/>
          <w:lang w:val="es-MX"/>
        </w:rPr>
      </w:pPr>
      <w:proofErr w:type="gramStart"/>
      <w:r w:rsidRPr="00BE0FF3">
        <w:rPr>
          <w:rFonts w:ascii="Palatino Linotype" w:eastAsia="MS Mincho" w:hAnsi="Palatino Linotype" w:cs="Times New Roman" w:hint="eastAsia"/>
          <w:b/>
          <w:lang w:val="es-MX"/>
        </w:rPr>
        <w:t>histórico</w:t>
      </w:r>
      <w:proofErr w:type="gramEnd"/>
      <w:r w:rsidRPr="00BE0FF3">
        <w:rPr>
          <w:rFonts w:ascii="Palatino Linotype" w:eastAsia="MS Mincho" w:hAnsi="Palatino Linotype" w:cs="Times New Roman" w:hint="eastAsia"/>
          <w:b/>
          <w:lang w:val="es-MX"/>
        </w:rPr>
        <w:t xml:space="preserve">, </w:t>
      </w:r>
      <w:proofErr w:type="spellStart"/>
      <w:r w:rsidRPr="00BE0FF3">
        <w:rPr>
          <w:rFonts w:ascii="Palatino Linotype" w:eastAsia="MS Mincho" w:hAnsi="Palatino Linotype" w:cs="Times New Roman" w:hint="eastAsia"/>
          <w:b/>
          <w:lang w:val="es-MX"/>
        </w:rPr>
        <w:t>ca</w:t>
      </w:r>
      <w:proofErr w:type="spellEnd"/>
    </w:p>
    <w:p w14:paraId="49E8EF96" w14:textId="77777777" w:rsidR="00413C80" w:rsidRPr="00BE0FF3" w:rsidRDefault="00413C80" w:rsidP="00413C80">
      <w:pPr>
        <w:pStyle w:val="Prrafodelista"/>
        <w:widowControl w:val="0"/>
        <w:autoSpaceDE w:val="0"/>
        <w:autoSpaceDN w:val="0"/>
        <w:adjustRightInd w:val="0"/>
        <w:spacing w:before="240" w:line="360" w:lineRule="auto"/>
        <w:ind w:left="567" w:right="616"/>
        <w:jc w:val="both"/>
        <w:rPr>
          <w:rFonts w:ascii="Palatino Linotype" w:eastAsia="MS Mincho" w:hAnsi="Palatino Linotype" w:cs="Times New Roman"/>
          <w:i/>
          <w:iCs/>
          <w:lang w:val="es-MX"/>
        </w:rPr>
      </w:pPr>
      <w:r w:rsidRPr="00BE0FF3">
        <w:rPr>
          <w:rFonts w:ascii="Palatino Linotype" w:eastAsia="MS Mincho" w:hAnsi="Palatino Linotype" w:cs="Times New Roman"/>
          <w:lang w:val="es-MX"/>
        </w:rPr>
        <w:t>Del lat. </w:t>
      </w:r>
      <w:proofErr w:type="spellStart"/>
      <w:proofErr w:type="gramStart"/>
      <w:r w:rsidRPr="00BE0FF3">
        <w:rPr>
          <w:rFonts w:ascii="Palatino Linotype" w:eastAsia="MS Mincho" w:hAnsi="Palatino Linotype" w:cs="Times New Roman"/>
          <w:i/>
          <w:iCs/>
          <w:lang w:val="es-MX"/>
        </w:rPr>
        <w:t>historĭcus</w:t>
      </w:r>
      <w:proofErr w:type="spellEnd"/>
      <w:proofErr w:type="gramEnd"/>
      <w:r w:rsidRPr="00BE0FF3">
        <w:rPr>
          <w:rFonts w:ascii="Palatino Linotype" w:eastAsia="MS Mincho" w:hAnsi="Palatino Linotype" w:cs="Times New Roman"/>
          <w:i/>
          <w:iCs/>
          <w:lang w:val="es-MX"/>
        </w:rPr>
        <w:t>.</w:t>
      </w:r>
    </w:p>
    <w:p w14:paraId="674D9C96" w14:textId="77777777" w:rsidR="00413C80" w:rsidRPr="00BE0FF3" w:rsidRDefault="00413C80" w:rsidP="00413C80">
      <w:pPr>
        <w:pStyle w:val="Prrafodelista"/>
        <w:widowControl w:val="0"/>
        <w:autoSpaceDE w:val="0"/>
        <w:autoSpaceDN w:val="0"/>
        <w:adjustRightInd w:val="0"/>
        <w:spacing w:before="240" w:line="360" w:lineRule="auto"/>
        <w:ind w:left="567" w:right="616"/>
        <w:jc w:val="both"/>
        <w:rPr>
          <w:rFonts w:ascii="Palatino Linotype" w:eastAsia="MS Mincho" w:hAnsi="Palatino Linotype" w:cs="Times New Roman"/>
          <w:lang w:val="es-MX"/>
        </w:rPr>
      </w:pPr>
    </w:p>
    <w:p w14:paraId="083C3054" w14:textId="77777777" w:rsidR="00413C80" w:rsidRPr="00BE0FF3" w:rsidRDefault="00413C80" w:rsidP="00413C80">
      <w:pPr>
        <w:pStyle w:val="Prrafodelista"/>
        <w:widowControl w:val="0"/>
        <w:autoSpaceDE w:val="0"/>
        <w:autoSpaceDN w:val="0"/>
        <w:adjustRightInd w:val="0"/>
        <w:spacing w:before="240" w:after="240" w:line="360" w:lineRule="auto"/>
        <w:ind w:left="567" w:right="616"/>
        <w:jc w:val="both"/>
        <w:rPr>
          <w:rFonts w:ascii="Palatino Linotype" w:eastAsia="MS Mincho" w:hAnsi="Palatino Linotype" w:cs="Times New Roman"/>
          <w:b/>
          <w:lang w:val="es-MX"/>
        </w:rPr>
      </w:pPr>
      <w:r w:rsidRPr="00BE0FF3">
        <w:rPr>
          <w:rFonts w:ascii="Palatino Linotype" w:eastAsia="MS Mincho" w:hAnsi="Palatino Linotype" w:cs="Times New Roman"/>
          <w:b/>
          <w:bCs/>
          <w:lang w:val="es-MX"/>
        </w:rPr>
        <w:t>1. </w:t>
      </w:r>
      <w:proofErr w:type="spellStart"/>
      <w:r w:rsidRPr="00BE0FF3">
        <w:rPr>
          <w:rFonts w:ascii="Palatino Linotype" w:eastAsia="MS Mincho" w:hAnsi="Palatino Linotype" w:cs="Times New Roman" w:hint="eastAsia"/>
          <w:b/>
          <w:lang w:val="es-MX"/>
        </w:rPr>
        <w:t>adj</w:t>
      </w:r>
      <w:proofErr w:type="spellEnd"/>
      <w:r w:rsidRPr="00BE0FF3">
        <w:rPr>
          <w:rFonts w:ascii="Palatino Linotype" w:eastAsia="MS Mincho" w:hAnsi="Palatino Linotype" w:cs="Times New Roman" w:hint="eastAsia"/>
          <w:b/>
          <w:lang w:val="es-MX"/>
        </w:rPr>
        <w:t>. Perteneciente o relativo a la historia.</w:t>
      </w:r>
    </w:p>
    <w:p w14:paraId="0816AA09" w14:textId="77777777" w:rsidR="00413C80" w:rsidRPr="00BE0FF3" w:rsidRDefault="00413C80" w:rsidP="00413C80">
      <w:pPr>
        <w:pStyle w:val="Prrafodelista"/>
        <w:widowControl w:val="0"/>
        <w:autoSpaceDE w:val="0"/>
        <w:autoSpaceDN w:val="0"/>
        <w:adjustRightInd w:val="0"/>
        <w:spacing w:before="240" w:after="240" w:line="360" w:lineRule="auto"/>
        <w:ind w:left="567" w:right="616"/>
        <w:jc w:val="both"/>
        <w:rPr>
          <w:rFonts w:ascii="Palatino Linotype" w:eastAsia="MS Mincho" w:hAnsi="Palatino Linotype" w:cs="Times New Roman"/>
          <w:lang w:val="es-MX"/>
        </w:rPr>
      </w:pPr>
      <w:r w:rsidRPr="00BE0FF3">
        <w:rPr>
          <w:rFonts w:ascii="Palatino Linotype" w:eastAsia="MS Mincho" w:hAnsi="Palatino Linotype" w:cs="Times New Roman"/>
          <w:b/>
          <w:bCs/>
          <w:lang w:val="es-MX"/>
        </w:rPr>
        <w:t>2. </w:t>
      </w:r>
      <w:r w:rsidRPr="00BE0FF3">
        <w:rPr>
          <w:rFonts w:ascii="Palatino Linotype" w:eastAsia="MS Mincho" w:hAnsi="Palatino Linotype" w:cs="Times New Roman" w:hint="eastAsia"/>
          <w:lang w:val="es-MX"/>
        </w:rPr>
        <w:t>adj. Dicho de una persona o de una cosa: Que ha tenido existencia real ycomprobada.</w:t>
      </w:r>
    </w:p>
    <w:p w14:paraId="6885D27D" w14:textId="77777777" w:rsidR="00413C80" w:rsidRPr="00BE0FF3" w:rsidRDefault="00413C80" w:rsidP="00413C80">
      <w:pPr>
        <w:pStyle w:val="Prrafodelista"/>
        <w:widowControl w:val="0"/>
        <w:autoSpaceDE w:val="0"/>
        <w:autoSpaceDN w:val="0"/>
        <w:adjustRightInd w:val="0"/>
        <w:spacing w:before="240" w:after="240" w:line="360" w:lineRule="auto"/>
        <w:ind w:left="567" w:right="616"/>
        <w:jc w:val="both"/>
        <w:rPr>
          <w:rFonts w:ascii="Palatino Linotype" w:eastAsia="MS Mincho" w:hAnsi="Palatino Linotype" w:cs="Times New Roman"/>
          <w:lang w:val="es-MX"/>
        </w:rPr>
      </w:pPr>
      <w:r w:rsidRPr="00BE0FF3">
        <w:rPr>
          <w:rFonts w:ascii="Palatino Linotype" w:eastAsia="MS Mincho" w:hAnsi="Palatino Linotype" w:cs="Times New Roman"/>
          <w:b/>
          <w:bCs/>
          <w:lang w:val="es-MX"/>
        </w:rPr>
        <w:t>3. </w:t>
      </w:r>
      <w:proofErr w:type="spellStart"/>
      <w:r w:rsidRPr="00BE0FF3">
        <w:rPr>
          <w:rFonts w:ascii="Palatino Linotype" w:eastAsia="MS Mincho" w:hAnsi="Palatino Linotype" w:cs="Times New Roman" w:hint="eastAsia"/>
          <w:lang w:val="es-MX"/>
        </w:rPr>
        <w:t>adj</w:t>
      </w:r>
      <w:proofErr w:type="spellEnd"/>
      <w:r w:rsidRPr="00BE0FF3">
        <w:rPr>
          <w:rFonts w:ascii="Palatino Linotype" w:eastAsia="MS Mincho" w:hAnsi="Palatino Linotype" w:cs="Times New Roman" w:hint="eastAsia"/>
          <w:lang w:val="es-MX"/>
        </w:rPr>
        <w:t>. Digno de pasar a la historia.</w:t>
      </w:r>
    </w:p>
    <w:p w14:paraId="70E90097" w14:textId="77777777" w:rsidR="00413C80" w:rsidRPr="00BE0FF3" w:rsidRDefault="00413C80" w:rsidP="00413C80">
      <w:pPr>
        <w:pStyle w:val="Prrafodelista"/>
        <w:widowControl w:val="0"/>
        <w:autoSpaceDE w:val="0"/>
        <w:autoSpaceDN w:val="0"/>
        <w:adjustRightInd w:val="0"/>
        <w:spacing w:before="240" w:after="240" w:line="360" w:lineRule="auto"/>
        <w:ind w:left="567" w:right="616"/>
        <w:jc w:val="both"/>
        <w:rPr>
          <w:rFonts w:ascii="Palatino Linotype" w:eastAsia="MS Mincho" w:hAnsi="Palatino Linotype" w:cs="Times New Roman"/>
          <w:lang w:val="es-MX"/>
        </w:rPr>
      </w:pPr>
      <w:r w:rsidRPr="00BE0FF3">
        <w:rPr>
          <w:rFonts w:ascii="Palatino Linotype" w:eastAsia="MS Mincho" w:hAnsi="Palatino Linotype" w:cs="Times New Roman"/>
          <w:b/>
          <w:bCs/>
          <w:lang w:val="es-MX"/>
        </w:rPr>
        <w:lastRenderedPageBreak/>
        <w:t>4. </w:t>
      </w:r>
      <w:r w:rsidRPr="00BE0FF3">
        <w:rPr>
          <w:rFonts w:ascii="Palatino Linotype" w:eastAsia="MS Mincho" w:hAnsi="Palatino Linotype" w:cs="Times New Roman" w:hint="eastAsia"/>
          <w:lang w:val="es-MX"/>
        </w:rPr>
        <w:t>adj. Dicho de una obra literaria o cinematográfica: De argumento alusivo a sucesosy personajes </w:t>
      </w:r>
      <w:r w:rsidRPr="00BE0FF3">
        <w:rPr>
          <w:rFonts w:ascii="Palatino Linotype" w:eastAsia="MS Mincho" w:hAnsi="Palatino Linotype" w:cs="Times New Roman"/>
          <w:b/>
          <w:bCs/>
          <w:lang w:val="es-MX"/>
        </w:rPr>
        <w:t>históricos</w:t>
      </w:r>
      <w:r w:rsidRPr="00BE0FF3">
        <w:rPr>
          <w:rFonts w:ascii="Palatino Linotype" w:eastAsia="MS Mincho" w:hAnsi="Palatino Linotype" w:cs="Times New Roman" w:hint="eastAsia"/>
          <w:lang w:val="es-MX"/>
        </w:rPr>
        <w:t> sometidos a fabulación o recreación artísticas.</w:t>
      </w:r>
    </w:p>
    <w:p w14:paraId="201732C8" w14:textId="77777777" w:rsidR="002D2D11" w:rsidRPr="00BE0FF3" w:rsidRDefault="002D2D11" w:rsidP="00413C80">
      <w:pPr>
        <w:pStyle w:val="Prrafodelista"/>
        <w:widowControl w:val="0"/>
        <w:autoSpaceDE w:val="0"/>
        <w:autoSpaceDN w:val="0"/>
        <w:adjustRightInd w:val="0"/>
        <w:spacing w:before="240" w:after="240" w:line="360" w:lineRule="auto"/>
        <w:ind w:left="567" w:right="616"/>
        <w:jc w:val="both"/>
        <w:rPr>
          <w:rFonts w:ascii="Palatino Linotype" w:eastAsia="MS Mincho" w:hAnsi="Palatino Linotype" w:cs="Times New Roman"/>
          <w:lang w:val="es-MX"/>
        </w:rPr>
      </w:pPr>
    </w:p>
    <w:p w14:paraId="5418387F" w14:textId="3E12A661" w:rsidR="0027476B" w:rsidRPr="00BE0FF3" w:rsidRDefault="00920EE1" w:rsidP="008D3ECB">
      <w:pPr>
        <w:pStyle w:val="Prrafodelista"/>
        <w:widowControl w:val="0"/>
        <w:numPr>
          <w:ilvl w:val="0"/>
          <w:numId w:val="12"/>
        </w:numPr>
        <w:autoSpaceDE w:val="0"/>
        <w:autoSpaceDN w:val="0"/>
        <w:adjustRightInd w:val="0"/>
        <w:spacing w:before="240" w:after="240" w:line="360" w:lineRule="auto"/>
        <w:ind w:left="0" w:right="49" w:firstLine="0"/>
        <w:contextualSpacing w:val="0"/>
        <w:jc w:val="both"/>
        <w:rPr>
          <w:rFonts w:ascii="Palatino Linotype" w:eastAsia="MS Mincho" w:hAnsi="Palatino Linotype" w:cs="Times New Roman"/>
        </w:rPr>
      </w:pPr>
      <w:r w:rsidRPr="00BE0FF3">
        <w:rPr>
          <w:rFonts w:ascii="Palatino Linotype" w:eastAsia="MS Mincho" w:hAnsi="Palatino Linotype" w:cs="Times New Roman"/>
        </w:rPr>
        <w:t>Acotado lo anterior</w:t>
      </w:r>
      <w:r w:rsidR="008D3ECB" w:rsidRPr="00BE0FF3">
        <w:rPr>
          <w:rFonts w:ascii="Palatino Linotype" w:eastAsia="MS Mincho" w:hAnsi="Palatino Linotype" w:cs="Times New Roman"/>
        </w:rPr>
        <w:t xml:space="preserve">, </w:t>
      </w:r>
      <w:r w:rsidR="0027476B" w:rsidRPr="00BE0FF3">
        <w:rPr>
          <w:rFonts w:ascii="Palatino Linotype" w:eastAsia="MS Mincho" w:hAnsi="Palatino Linotype" w:cs="Times New Roman"/>
        </w:rPr>
        <w:t xml:space="preserve">y siendo que este Órgano Garante, tiene la obligación de </w:t>
      </w:r>
      <w:r w:rsidR="003323D3" w:rsidRPr="00BE0FF3">
        <w:rPr>
          <w:rFonts w:ascii="Palatino Linotype" w:eastAsia="MS Mincho" w:hAnsi="Palatino Linotype" w:cs="Times New Roman"/>
        </w:rPr>
        <w:t xml:space="preserve">garantizar </w:t>
      </w:r>
      <w:r w:rsidR="0027476B" w:rsidRPr="00BE0FF3">
        <w:rPr>
          <w:rFonts w:ascii="Palatino Linotype" w:eastAsia="MS Mincho" w:hAnsi="Palatino Linotype" w:cs="Times New Roman"/>
        </w:rPr>
        <w:t xml:space="preserve">el acceso a la información en la medida de lo posible, atendiendo a la suplencia de la deficiencia, sin cambiar los hechos expuestos por el peticionario conforme a la facultad que otorga la Ley de Transparencia y Acceso a la Información Pública del Estado de México y Municipios en los artículos 13 y 181 cuarto párrafo, </w:t>
      </w:r>
      <w:r w:rsidR="008D3ECB" w:rsidRPr="00BE0FF3">
        <w:rPr>
          <w:rFonts w:ascii="Palatino Linotype" w:eastAsia="MS Mincho" w:hAnsi="Palatino Linotype" w:cs="Times New Roman"/>
        </w:rPr>
        <w:t xml:space="preserve">los cuales refieren </w:t>
      </w:r>
      <w:r w:rsidR="0027476B" w:rsidRPr="00BE0FF3">
        <w:rPr>
          <w:rFonts w:ascii="Palatino Linotype" w:eastAsia="MS Mincho" w:hAnsi="Palatino Linotype" w:cs="Times New Roman"/>
        </w:rPr>
        <w:t xml:space="preserve"> lo siguiente:</w:t>
      </w:r>
    </w:p>
    <w:p w14:paraId="403C4943" w14:textId="77777777" w:rsidR="0027476B" w:rsidRPr="00BE0FF3" w:rsidRDefault="0027476B" w:rsidP="0027476B">
      <w:pPr>
        <w:spacing w:before="240" w:after="240" w:line="360" w:lineRule="auto"/>
        <w:ind w:left="426" w:right="49"/>
        <w:contextualSpacing/>
        <w:jc w:val="both"/>
        <w:rPr>
          <w:rFonts w:ascii="Palatino Linotype" w:eastAsia="MS Mincho" w:hAnsi="Palatino Linotype" w:cs="Times New Roman"/>
        </w:rPr>
      </w:pPr>
    </w:p>
    <w:p w14:paraId="63D3631C" w14:textId="77777777" w:rsidR="0027476B" w:rsidRPr="00BE0FF3" w:rsidRDefault="0027476B" w:rsidP="0027476B">
      <w:pPr>
        <w:autoSpaceDE w:val="0"/>
        <w:autoSpaceDN w:val="0"/>
        <w:adjustRightInd w:val="0"/>
        <w:spacing w:after="160" w:line="360" w:lineRule="auto"/>
        <w:ind w:left="851" w:right="567"/>
        <w:jc w:val="both"/>
        <w:rPr>
          <w:rFonts w:ascii="Palatino Linotype" w:eastAsia="MS Mincho" w:hAnsi="Palatino Linotype" w:cs="Bookman Old Style"/>
          <w:i/>
          <w:sz w:val="22"/>
          <w:szCs w:val="22"/>
          <w:lang w:val="es-ES" w:eastAsia="en-US"/>
        </w:rPr>
      </w:pPr>
      <w:r w:rsidRPr="00BE0FF3">
        <w:rPr>
          <w:rFonts w:ascii="Palatino Linotype" w:eastAsia="MS Mincho" w:hAnsi="Palatino Linotype" w:cs="Bookman Old Style,Bold"/>
          <w:b/>
          <w:bCs/>
          <w:i/>
          <w:sz w:val="22"/>
          <w:szCs w:val="22"/>
          <w:lang w:val="es-ES" w:eastAsia="en-US"/>
        </w:rPr>
        <w:t xml:space="preserve">“Artículo 13. </w:t>
      </w:r>
      <w:r w:rsidRPr="00BE0FF3">
        <w:rPr>
          <w:rFonts w:ascii="Palatino Linotype" w:eastAsia="MS Mincho" w:hAnsi="Palatino Linotype" w:cs="Bookman Old Style"/>
          <w:i/>
          <w:sz w:val="22"/>
          <w:szCs w:val="22"/>
          <w:lang w:val="es-ES" w:eastAsia="en-US"/>
        </w:rPr>
        <w:t xml:space="preserve">El Instituto, en el ámbito de sus atribuciones, deberá </w:t>
      </w:r>
      <w:r w:rsidRPr="00BE0FF3">
        <w:rPr>
          <w:rFonts w:ascii="Palatino Linotype" w:eastAsia="MS Mincho" w:hAnsi="Palatino Linotype" w:cs="Bookman Old Style"/>
          <w:b/>
          <w:i/>
          <w:sz w:val="22"/>
          <w:szCs w:val="22"/>
          <w:lang w:val="es-ES" w:eastAsia="en-US"/>
        </w:rPr>
        <w:t xml:space="preserve">suplir cualquier deficiencia </w:t>
      </w:r>
      <w:r w:rsidRPr="00BE0FF3">
        <w:rPr>
          <w:rFonts w:ascii="Palatino Linotype" w:eastAsia="MS Mincho" w:hAnsi="Palatino Linotype" w:cs="Bookman Old Style"/>
          <w:i/>
          <w:sz w:val="22"/>
          <w:szCs w:val="22"/>
          <w:lang w:val="es-ES" w:eastAsia="en-US"/>
        </w:rPr>
        <w:t>para garantizar el ejercicio del derecho de acceso a la información.”</w:t>
      </w:r>
    </w:p>
    <w:p w14:paraId="3F8E05DC" w14:textId="77777777" w:rsidR="0027476B" w:rsidRPr="00BE0FF3" w:rsidRDefault="0027476B" w:rsidP="0027476B">
      <w:pPr>
        <w:autoSpaceDE w:val="0"/>
        <w:autoSpaceDN w:val="0"/>
        <w:adjustRightInd w:val="0"/>
        <w:spacing w:after="160" w:line="360" w:lineRule="auto"/>
        <w:ind w:left="851" w:right="567"/>
        <w:jc w:val="both"/>
        <w:rPr>
          <w:rFonts w:ascii="Palatino Linotype" w:eastAsia="MS Mincho" w:hAnsi="Palatino Linotype" w:cs="Times New Roman"/>
          <w:i/>
          <w:color w:val="000000"/>
          <w:sz w:val="22"/>
          <w:szCs w:val="22"/>
          <w:lang w:val="es-MX" w:eastAsia="en-US"/>
        </w:rPr>
      </w:pPr>
      <w:r w:rsidRPr="00BE0FF3">
        <w:rPr>
          <w:rFonts w:ascii="Palatino Linotype" w:eastAsia="MS Mincho" w:hAnsi="Palatino Linotype" w:cs="Times New Roman"/>
          <w:i/>
          <w:color w:val="000000"/>
          <w:sz w:val="22"/>
          <w:szCs w:val="22"/>
          <w:lang w:val="es-MX" w:eastAsia="en-US"/>
        </w:rPr>
        <w:t>“</w:t>
      </w:r>
      <w:r w:rsidRPr="00BE0FF3">
        <w:rPr>
          <w:rFonts w:ascii="Palatino Linotype" w:eastAsia="MS Mincho" w:hAnsi="Palatino Linotype" w:cs="Times New Roman"/>
          <w:b/>
          <w:i/>
          <w:color w:val="000000"/>
          <w:sz w:val="22"/>
          <w:szCs w:val="22"/>
          <w:lang w:val="es-MX" w:eastAsia="en-US"/>
        </w:rPr>
        <w:t>Artículo 181</w:t>
      </w:r>
    </w:p>
    <w:p w14:paraId="468396D9" w14:textId="77777777" w:rsidR="0027476B" w:rsidRPr="00BE0FF3" w:rsidRDefault="0027476B" w:rsidP="0027476B">
      <w:pPr>
        <w:autoSpaceDE w:val="0"/>
        <w:autoSpaceDN w:val="0"/>
        <w:adjustRightInd w:val="0"/>
        <w:spacing w:after="160" w:line="360" w:lineRule="auto"/>
        <w:ind w:left="851" w:right="567"/>
        <w:jc w:val="both"/>
        <w:rPr>
          <w:rFonts w:ascii="Palatino Linotype" w:eastAsia="MS Mincho" w:hAnsi="Palatino Linotype" w:cs="Times New Roman"/>
          <w:i/>
          <w:color w:val="000000"/>
          <w:sz w:val="22"/>
          <w:szCs w:val="22"/>
          <w:lang w:val="es-MX" w:eastAsia="en-US"/>
        </w:rPr>
      </w:pPr>
      <w:r w:rsidRPr="00BE0FF3">
        <w:rPr>
          <w:rFonts w:ascii="Palatino Linotype" w:eastAsia="MS Mincho" w:hAnsi="Palatino Linotype" w:cs="Times New Roman"/>
          <w:i/>
          <w:color w:val="000000"/>
          <w:sz w:val="22"/>
          <w:szCs w:val="22"/>
          <w:lang w:val="es-MX" w:eastAsia="en-US"/>
        </w:rPr>
        <w:t>…</w:t>
      </w:r>
    </w:p>
    <w:p w14:paraId="413ED913" w14:textId="77777777" w:rsidR="0027476B" w:rsidRPr="00BE0FF3" w:rsidRDefault="0027476B" w:rsidP="0027476B">
      <w:pPr>
        <w:autoSpaceDE w:val="0"/>
        <w:autoSpaceDN w:val="0"/>
        <w:adjustRightInd w:val="0"/>
        <w:spacing w:after="160" w:line="360" w:lineRule="auto"/>
        <w:ind w:left="851" w:right="567"/>
        <w:jc w:val="both"/>
        <w:rPr>
          <w:rFonts w:ascii="Palatino Linotype" w:eastAsia="MS Mincho" w:hAnsi="Palatino Linotype" w:cs="Bookman Old Style"/>
          <w:i/>
          <w:sz w:val="22"/>
          <w:szCs w:val="22"/>
          <w:lang w:val="es-ES" w:eastAsia="en-US"/>
        </w:rPr>
      </w:pPr>
      <w:r w:rsidRPr="00BE0FF3">
        <w:rPr>
          <w:rFonts w:ascii="Palatino Linotype" w:eastAsia="MS Mincho" w:hAnsi="Palatino Linotype" w:cs="Bookman Old Style"/>
          <w:i/>
          <w:sz w:val="22"/>
          <w:szCs w:val="22"/>
          <w:lang w:val="es-ES" w:eastAsia="en-US"/>
        </w:rPr>
        <w:t xml:space="preserve">Durante el procedimiento deberá aplicarse la </w:t>
      </w:r>
      <w:r w:rsidRPr="00BE0FF3">
        <w:rPr>
          <w:rFonts w:ascii="Palatino Linotype" w:eastAsia="MS Mincho" w:hAnsi="Palatino Linotype" w:cs="Bookman Old Style"/>
          <w:b/>
          <w:i/>
          <w:sz w:val="22"/>
          <w:szCs w:val="22"/>
          <w:lang w:val="es-ES" w:eastAsia="en-US"/>
        </w:rPr>
        <w:t>suplencia de la queja a favor del recurrente</w:t>
      </w:r>
      <w:r w:rsidRPr="00BE0FF3">
        <w:rPr>
          <w:rFonts w:ascii="Palatino Linotype" w:eastAsia="MS Mincho" w:hAnsi="Palatino Linotype" w:cs="Bookman Old Style"/>
          <w:i/>
          <w:sz w:val="22"/>
          <w:szCs w:val="22"/>
          <w:lang w:val="es-ES" w:eastAsia="en-US"/>
        </w:rPr>
        <w:t>, sin cambiar los hechos expuestos, asegurándose de que las partes puedan presentar, de manera oral o escrita, los argumentos que funden y motiven sus pretensiones</w:t>
      </w:r>
    </w:p>
    <w:p w14:paraId="231A8A5E" w14:textId="77777777" w:rsidR="0027476B" w:rsidRPr="00BE0FF3" w:rsidRDefault="0027476B" w:rsidP="0027476B">
      <w:pPr>
        <w:autoSpaceDE w:val="0"/>
        <w:autoSpaceDN w:val="0"/>
        <w:adjustRightInd w:val="0"/>
        <w:spacing w:after="160" w:line="360" w:lineRule="auto"/>
        <w:ind w:left="851" w:right="567"/>
        <w:jc w:val="both"/>
        <w:rPr>
          <w:rFonts w:ascii="Palatino Linotype" w:eastAsia="MS Mincho" w:hAnsi="Palatino Linotype" w:cs="Times New Roman"/>
          <w:i/>
          <w:color w:val="000000"/>
          <w:sz w:val="22"/>
          <w:szCs w:val="22"/>
          <w:lang w:val="es-MX" w:eastAsia="en-US"/>
        </w:rPr>
      </w:pPr>
      <w:r w:rsidRPr="00BE0FF3">
        <w:rPr>
          <w:rFonts w:ascii="Palatino Linotype" w:eastAsia="MS Mincho" w:hAnsi="Palatino Linotype" w:cs="Times New Roman"/>
          <w:i/>
          <w:color w:val="000000"/>
          <w:sz w:val="22"/>
          <w:szCs w:val="22"/>
          <w:lang w:val="es-MX" w:eastAsia="en-US"/>
        </w:rPr>
        <w:t>…</w:t>
      </w:r>
    </w:p>
    <w:p w14:paraId="4C3AF12B" w14:textId="77777777" w:rsidR="0027476B" w:rsidRPr="00BE0FF3" w:rsidRDefault="0027476B" w:rsidP="00846031">
      <w:pPr>
        <w:numPr>
          <w:ilvl w:val="0"/>
          <w:numId w:val="12"/>
        </w:numPr>
        <w:spacing w:before="240" w:after="240" w:line="360" w:lineRule="auto"/>
        <w:ind w:left="0" w:right="49" w:firstLine="0"/>
        <w:contextualSpacing/>
        <w:jc w:val="both"/>
        <w:rPr>
          <w:rFonts w:ascii="Palatino Linotype" w:eastAsia="MS Mincho" w:hAnsi="Palatino Linotype" w:cs="Times New Roman"/>
        </w:rPr>
      </w:pPr>
      <w:r w:rsidRPr="00BE0FF3">
        <w:rPr>
          <w:rFonts w:ascii="Palatino Linotype" w:eastAsia="MS Mincho" w:hAnsi="Palatino Linotype" w:cs="Times New Roman"/>
        </w:rPr>
        <w:t xml:space="preserve">Es así que en aras de tutelar la correcta aplicación de la ley, y términos de los artículos 13 y párrafo cuarto del artículo 181 de la Ley de Transparencia Local  y con </w:t>
      </w:r>
      <w:r w:rsidRPr="00BE0FF3">
        <w:rPr>
          <w:rFonts w:ascii="Palatino Linotype" w:eastAsia="MS Mincho" w:hAnsi="Palatino Linotype" w:cs="Times New Roman"/>
        </w:rPr>
        <w:lastRenderedPageBreak/>
        <w:t xml:space="preserve">la finalidad de corregir cualquier afectación al derecho de acceso a la información, se debe analizar el fondo del asunto para establecer si existe una afectación real que en su caso haya sufrido el recurrente, lo que sería imposible si se declarara improcedente por la carencia de líneas </w:t>
      </w:r>
      <w:proofErr w:type="spellStart"/>
      <w:r w:rsidRPr="00BE0FF3">
        <w:rPr>
          <w:rFonts w:ascii="Palatino Linotype" w:eastAsia="MS Mincho" w:hAnsi="Palatino Linotype" w:cs="Times New Roman"/>
        </w:rPr>
        <w:t>refutantes</w:t>
      </w:r>
      <w:proofErr w:type="spellEnd"/>
      <w:r w:rsidRPr="00BE0FF3">
        <w:rPr>
          <w:rFonts w:ascii="Palatino Linotype" w:eastAsia="MS Mincho" w:hAnsi="Palatino Linotype" w:cs="Times New Roman"/>
        </w:rPr>
        <w:t xml:space="preserve"> que cubran los elementos mínimos requeridos de la </w:t>
      </w:r>
      <w:r w:rsidRPr="00BE0FF3">
        <w:rPr>
          <w:rFonts w:ascii="Palatino Linotype" w:eastAsia="MS Mincho" w:hAnsi="Palatino Linotype" w:cs="Times New Roman"/>
          <w:i/>
        </w:rPr>
        <w:t xml:space="preserve">causa </w:t>
      </w:r>
      <w:proofErr w:type="spellStart"/>
      <w:r w:rsidRPr="00BE0FF3">
        <w:rPr>
          <w:rFonts w:ascii="Palatino Linotype" w:eastAsia="MS Mincho" w:hAnsi="Palatino Linotype" w:cs="Times New Roman"/>
          <w:i/>
        </w:rPr>
        <w:t>petendi</w:t>
      </w:r>
      <w:proofErr w:type="spellEnd"/>
      <w:r w:rsidRPr="00BE0FF3">
        <w:rPr>
          <w:rFonts w:ascii="Palatino Linotype" w:eastAsia="MS Mincho" w:hAnsi="Palatino Linotype" w:cs="Times New Roman"/>
          <w:i/>
        </w:rPr>
        <w:t>, (</w:t>
      </w:r>
      <w:r w:rsidRPr="00BE0FF3">
        <w:rPr>
          <w:rFonts w:ascii="Palatino Linotype" w:eastAsia="MS Mincho" w:hAnsi="Palatino Linotype" w:cs="Times New Roman"/>
        </w:rPr>
        <w:t>causa de pedir</w:t>
      </w:r>
      <w:r w:rsidRPr="00BE0FF3">
        <w:rPr>
          <w:rFonts w:ascii="Palatino Linotype" w:eastAsia="MS Mincho" w:hAnsi="Palatino Linotype" w:cs="Times New Roman"/>
          <w:i/>
        </w:rPr>
        <w:t xml:space="preserve">) </w:t>
      </w:r>
      <w:r w:rsidRPr="00BE0FF3">
        <w:rPr>
          <w:rFonts w:ascii="Palatino Linotype" w:eastAsia="MS Mincho" w:hAnsi="Palatino Linotype" w:cs="Times New Roman"/>
        </w:rPr>
        <w:t>aunado a que existe jurisprudencia que no obliga a los particulares a cubrir tales parámetros en las materias que admitan la suplencia de la queja deficiente</w:t>
      </w:r>
      <w:r w:rsidRPr="00BE0FF3">
        <w:rPr>
          <w:rFonts w:ascii="Palatino Linotype" w:eastAsia="MS Mincho" w:hAnsi="Palatino Linotype" w:cs="Times New Roman"/>
          <w:vertAlign w:val="superscript"/>
        </w:rPr>
        <w:footnoteReference w:id="2"/>
      </w:r>
      <w:r w:rsidRPr="00BE0FF3">
        <w:rPr>
          <w:rFonts w:ascii="Palatino Linotype" w:eastAsia="MS Mincho" w:hAnsi="Palatino Linotype" w:cs="Times New Roman"/>
        </w:rPr>
        <w:t xml:space="preserve">. </w:t>
      </w:r>
    </w:p>
    <w:p w14:paraId="0C42E13B" w14:textId="445A135C" w:rsidR="0027476B" w:rsidRPr="00BE0FF3" w:rsidRDefault="00620CFC" w:rsidP="0027476B">
      <w:pPr>
        <w:spacing w:before="240" w:after="240" w:line="360" w:lineRule="auto"/>
        <w:ind w:left="426" w:right="49"/>
        <w:contextualSpacing/>
        <w:jc w:val="both"/>
        <w:rPr>
          <w:rFonts w:ascii="Palatino Linotype" w:eastAsia="MS Mincho" w:hAnsi="Palatino Linotype" w:cs="Times New Roman"/>
        </w:rPr>
      </w:pPr>
      <w:r w:rsidRPr="00BE0FF3">
        <w:rPr>
          <w:rFonts w:ascii="Palatino Linotype" w:eastAsia="MS Mincho" w:hAnsi="Palatino Linotype" w:cs="Times New Roman"/>
        </w:rPr>
        <w:tab/>
      </w:r>
    </w:p>
    <w:p w14:paraId="769C3831" w14:textId="77FFC5C6" w:rsidR="0027476B" w:rsidRPr="00BE0FF3" w:rsidRDefault="0027476B" w:rsidP="00846031">
      <w:pPr>
        <w:numPr>
          <w:ilvl w:val="0"/>
          <w:numId w:val="12"/>
        </w:numPr>
        <w:spacing w:before="240" w:after="240" w:line="360" w:lineRule="auto"/>
        <w:ind w:left="0" w:right="49" w:firstLine="0"/>
        <w:contextualSpacing/>
        <w:jc w:val="both"/>
        <w:rPr>
          <w:rFonts w:ascii="Palatino Linotype" w:eastAsia="MS Mincho" w:hAnsi="Palatino Linotype" w:cs="Times New Roman"/>
        </w:rPr>
      </w:pPr>
      <w:r w:rsidRPr="00BE0FF3">
        <w:rPr>
          <w:rFonts w:ascii="Palatino Linotype" w:eastAsia="Times New Roman" w:hAnsi="Palatino Linotype" w:cs="Arial"/>
          <w:color w:val="000000"/>
          <w:lang w:val="es-MX" w:eastAsia="en-US"/>
        </w:rPr>
        <w:t>Por lo que  retomando lo solicitado por el particular en cuanto se aprecia que requiere información sobre</w:t>
      </w:r>
      <w:r w:rsidR="008D3ECB" w:rsidRPr="00BE0FF3">
        <w:rPr>
          <w:rFonts w:ascii="Palatino Linotype" w:eastAsia="Times New Roman" w:hAnsi="Palatino Linotype" w:cs="Arial"/>
          <w:color w:val="000000"/>
          <w:lang w:val="es-MX" w:eastAsia="en-US"/>
        </w:rPr>
        <w:t xml:space="preserve"> el </w:t>
      </w:r>
      <w:r w:rsidR="008D3ECB" w:rsidRPr="00BE0FF3">
        <w:rPr>
          <w:rFonts w:ascii="Palatino Linotype" w:eastAsia="Times New Roman" w:hAnsi="Palatino Linotype" w:cs="Arial"/>
          <w:b/>
          <w:color w:val="000000"/>
          <w:lang w:val="es-MX" w:eastAsia="en-US"/>
        </w:rPr>
        <w:t>“Histórico</w:t>
      </w:r>
      <w:proofErr w:type="gramStart"/>
      <w:r w:rsidR="008D3ECB" w:rsidRPr="00BE0FF3">
        <w:rPr>
          <w:rFonts w:ascii="Palatino Linotype" w:eastAsia="Times New Roman" w:hAnsi="Palatino Linotype" w:cs="Arial"/>
          <w:b/>
          <w:color w:val="000000"/>
          <w:lang w:val="es-MX" w:eastAsia="en-US"/>
        </w:rPr>
        <w:t>” ,</w:t>
      </w:r>
      <w:proofErr w:type="gramEnd"/>
      <w:r w:rsidR="008D3ECB" w:rsidRPr="00BE0FF3">
        <w:rPr>
          <w:rFonts w:ascii="Palatino Linotype" w:eastAsia="Times New Roman" w:hAnsi="Palatino Linotype" w:cs="Arial"/>
          <w:b/>
          <w:color w:val="000000"/>
          <w:lang w:val="es-MX" w:eastAsia="en-US"/>
        </w:rPr>
        <w:t xml:space="preserve"> </w:t>
      </w:r>
      <w:r w:rsidRPr="00BE0FF3">
        <w:rPr>
          <w:rFonts w:ascii="Palatino Linotype" w:eastAsia="MS Mincho" w:hAnsi="Palatino Linotype" w:cs="Times New Roman"/>
        </w:rPr>
        <w:t>s</w:t>
      </w:r>
      <w:r w:rsidR="00EA3B02" w:rsidRPr="00BE0FF3">
        <w:rPr>
          <w:rFonts w:ascii="Palatino Linotype" w:eastAsia="MS Mincho" w:hAnsi="Palatino Linotype" w:cs="Times New Roman"/>
        </w:rPr>
        <w:t>e puede establecer que el</w:t>
      </w:r>
      <w:r w:rsidR="008D3ECB" w:rsidRPr="00BE0FF3">
        <w:rPr>
          <w:rFonts w:ascii="Palatino Linotype" w:eastAsia="MS Mincho" w:hAnsi="Palatino Linotype" w:cs="Times New Roman"/>
        </w:rPr>
        <w:t xml:space="preserve"> </w:t>
      </w:r>
      <w:r w:rsidRPr="00BE0FF3">
        <w:rPr>
          <w:rFonts w:ascii="Palatino Linotype" w:eastAsia="MS Mincho" w:hAnsi="Palatino Linotype" w:cs="Times New Roman"/>
        </w:rPr>
        <w:t xml:space="preserve">recurrente </w:t>
      </w:r>
      <w:r w:rsidR="00620CFC" w:rsidRPr="00BE0FF3">
        <w:rPr>
          <w:rFonts w:ascii="Palatino Linotype" w:eastAsia="MS Mincho" w:hAnsi="Palatino Linotype" w:cs="Times New Roman"/>
        </w:rPr>
        <w:t>solicita información</w:t>
      </w:r>
      <w:r w:rsidR="008D3ECB" w:rsidRPr="00BE0FF3">
        <w:rPr>
          <w:rFonts w:ascii="Palatino Linotype" w:eastAsia="MS Mincho" w:hAnsi="Palatino Linotype" w:cs="Times New Roman"/>
        </w:rPr>
        <w:t xml:space="preserve"> correspondiente al perdió histórico de la Universidad Politécnica del Valle de Toluca, esto es desde la fecha de su creación hasta la fecha en que se realizó la solicitud de información que originó el medio de impugnación que hoy nos ocupa.   </w:t>
      </w:r>
      <w:r w:rsidR="00620CFC" w:rsidRPr="00BE0FF3">
        <w:rPr>
          <w:rFonts w:ascii="Palatino Linotype" w:eastAsia="MS Mincho" w:hAnsi="Palatino Linotype" w:cs="Times New Roman"/>
        </w:rPr>
        <w:t xml:space="preserve"> </w:t>
      </w:r>
    </w:p>
    <w:p w14:paraId="4908773C" w14:textId="77777777" w:rsidR="008D3ECB" w:rsidRPr="00BE0FF3" w:rsidRDefault="008D3ECB" w:rsidP="008D3ECB">
      <w:pPr>
        <w:pStyle w:val="Prrafodelista"/>
        <w:rPr>
          <w:rFonts w:ascii="Palatino Linotype" w:eastAsia="MS Mincho" w:hAnsi="Palatino Linotype" w:cs="Times New Roman"/>
        </w:rPr>
      </w:pPr>
    </w:p>
    <w:p w14:paraId="779277BD" w14:textId="3503D3A9" w:rsidR="008D3ECB" w:rsidRPr="00BE0FF3" w:rsidRDefault="008D3ECB" w:rsidP="00846031">
      <w:pPr>
        <w:numPr>
          <w:ilvl w:val="0"/>
          <w:numId w:val="12"/>
        </w:numPr>
        <w:spacing w:before="240" w:after="240" w:line="360" w:lineRule="auto"/>
        <w:ind w:left="0" w:right="49" w:firstLine="0"/>
        <w:contextualSpacing/>
        <w:jc w:val="both"/>
        <w:rPr>
          <w:rFonts w:ascii="Palatino Linotype" w:eastAsia="MS Mincho" w:hAnsi="Palatino Linotype" w:cs="Times New Roman"/>
        </w:rPr>
      </w:pPr>
      <w:r w:rsidRPr="00BE0FF3">
        <w:rPr>
          <w:rFonts w:ascii="Palatino Linotype" w:eastAsia="MS Mincho" w:hAnsi="Palatino Linotype" w:cs="Times New Roman"/>
        </w:rPr>
        <w:t>En ese sentido cave referir que el Decreto de Creación de la Universidad Politécnica del Valle de Toluca fue publicado en fecha trece (13) de noviembre  de 2016</w:t>
      </w:r>
      <w:r w:rsidR="00726682" w:rsidRPr="00BE0FF3">
        <w:rPr>
          <w:rFonts w:ascii="Palatino Linotype" w:eastAsia="MS Mincho" w:hAnsi="Palatino Linotype" w:cs="Times New Roman"/>
        </w:rPr>
        <w:t xml:space="preserve"> en el Periódico Oficial “Gaceta de Gobierno” y entra en vigor al día siguiente </w:t>
      </w:r>
      <w:r w:rsidR="00726682" w:rsidRPr="00BE0FF3">
        <w:rPr>
          <w:rFonts w:ascii="Palatino Linotype" w:eastAsia="MS Mincho" w:hAnsi="Palatino Linotype" w:cs="Times New Roman"/>
        </w:rPr>
        <w:lastRenderedPageBreak/>
        <w:t xml:space="preserve">de su publicación de conformidad con lo que establece el transitorio primero del mismo, como a continuación se observa: </w:t>
      </w:r>
    </w:p>
    <w:p w14:paraId="65BD55A8" w14:textId="77777777" w:rsidR="00726682" w:rsidRPr="00BE0FF3" w:rsidRDefault="00726682" w:rsidP="00726682">
      <w:pPr>
        <w:pStyle w:val="Prrafodelista"/>
        <w:rPr>
          <w:rFonts w:ascii="Palatino Linotype" w:eastAsia="MS Mincho" w:hAnsi="Palatino Linotype" w:cs="Times New Roman"/>
        </w:rPr>
      </w:pPr>
    </w:p>
    <w:p w14:paraId="4BFCA165" w14:textId="0970E74A" w:rsidR="00726682" w:rsidRPr="00BE0FF3" w:rsidRDefault="00726682" w:rsidP="00726682">
      <w:pPr>
        <w:spacing w:before="240" w:after="240" w:line="360" w:lineRule="auto"/>
        <w:ind w:right="49"/>
        <w:contextualSpacing/>
        <w:jc w:val="both"/>
        <w:rPr>
          <w:rFonts w:ascii="Palatino Linotype" w:eastAsia="MS Mincho" w:hAnsi="Palatino Linotype" w:cs="Times New Roman"/>
        </w:rPr>
      </w:pPr>
      <w:r w:rsidRPr="00BE0FF3">
        <w:rPr>
          <w:rFonts w:ascii="Palatino Linotype" w:eastAsia="MS Mincho" w:hAnsi="Palatino Linotype" w:cs="Times New Roman"/>
          <w:noProof/>
          <w:lang w:val="es-MX" w:eastAsia="es-MX"/>
        </w:rPr>
        <w:drawing>
          <wp:inline distT="0" distB="0" distL="0" distR="0" wp14:anchorId="746E1B9B" wp14:editId="412A28ED">
            <wp:extent cx="5492750" cy="397510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92750" cy="3975100"/>
                    </a:xfrm>
                    <a:prstGeom prst="rect">
                      <a:avLst/>
                    </a:prstGeom>
                    <a:noFill/>
                  </pic:spPr>
                </pic:pic>
              </a:graphicData>
            </a:graphic>
          </wp:inline>
        </w:drawing>
      </w:r>
    </w:p>
    <w:p w14:paraId="043CE4F4" w14:textId="0F08C538" w:rsidR="00726682" w:rsidRPr="00BE0FF3" w:rsidRDefault="00726682" w:rsidP="006A00FD">
      <w:pPr>
        <w:spacing w:before="240" w:after="240" w:line="360" w:lineRule="auto"/>
        <w:ind w:right="49"/>
        <w:jc w:val="both"/>
        <w:rPr>
          <w:rFonts w:ascii="Palatino Linotype" w:eastAsia="MS Mincho" w:hAnsi="Palatino Linotype" w:cs="Times New Roman"/>
          <w:b/>
          <w:sz w:val="28"/>
        </w:rPr>
      </w:pPr>
      <w:r w:rsidRPr="00BE0FF3">
        <w:rPr>
          <w:rFonts w:ascii="Palatino Linotype" w:eastAsia="MS Mincho" w:hAnsi="Palatino Linotype" w:cs="Times New Roman"/>
          <w:b/>
          <w:noProof/>
          <w:sz w:val="28"/>
          <w:lang w:val="es-MX" w:eastAsia="es-MX"/>
        </w:rPr>
        <w:lastRenderedPageBreak/>
        <w:drawing>
          <wp:inline distT="0" distB="0" distL="0" distR="0" wp14:anchorId="264242B6" wp14:editId="6B465522">
            <wp:extent cx="5362575" cy="3096895"/>
            <wp:effectExtent l="0" t="0" r="9525"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62575" cy="3096895"/>
                    </a:xfrm>
                    <a:prstGeom prst="rect">
                      <a:avLst/>
                    </a:prstGeom>
                    <a:noFill/>
                  </pic:spPr>
                </pic:pic>
              </a:graphicData>
            </a:graphic>
          </wp:inline>
        </w:drawing>
      </w:r>
    </w:p>
    <w:p w14:paraId="31681AA6" w14:textId="61A6AA7D" w:rsidR="00920EE1" w:rsidRPr="00BE0FF3" w:rsidRDefault="00920EE1" w:rsidP="00920EE1">
      <w:pPr>
        <w:numPr>
          <w:ilvl w:val="0"/>
          <w:numId w:val="12"/>
        </w:numPr>
        <w:spacing w:before="240" w:after="240" w:line="360" w:lineRule="auto"/>
        <w:ind w:left="0" w:firstLine="0"/>
        <w:contextualSpacing/>
        <w:jc w:val="both"/>
        <w:rPr>
          <w:rFonts w:ascii="Palatino Linotype" w:eastAsia="MS Mincho" w:hAnsi="Palatino Linotype" w:cs="Times New Roman"/>
          <w:color w:val="000000"/>
        </w:rPr>
      </w:pPr>
      <w:r w:rsidRPr="00BE0FF3">
        <w:rPr>
          <w:rFonts w:ascii="Palatino Linotype" w:eastAsia="MS Mincho" w:hAnsi="Palatino Linotype" w:cs="Times New Roman"/>
          <w:color w:val="000000"/>
        </w:rPr>
        <w:t>Una vez establecido lo anterior, es co</w:t>
      </w:r>
      <w:r w:rsidR="000A605F" w:rsidRPr="00BE0FF3">
        <w:rPr>
          <w:rFonts w:ascii="Palatino Linotype" w:eastAsia="MS Mincho" w:hAnsi="Palatino Linotype" w:cs="Times New Roman"/>
          <w:color w:val="000000"/>
        </w:rPr>
        <w:t>nveniente determinar que el</w:t>
      </w:r>
      <w:r w:rsidRPr="00BE0FF3">
        <w:rPr>
          <w:rFonts w:ascii="Palatino Linotype" w:eastAsia="MS Mincho" w:hAnsi="Palatino Linotype" w:cs="Times New Roman"/>
          <w:color w:val="000000"/>
        </w:rPr>
        <w:t xml:space="preserve"> particular tuvo a bien solicitar</w:t>
      </w:r>
      <w:r w:rsidRPr="00BE0FF3">
        <w:rPr>
          <w:rFonts w:ascii="Palatino Linotype" w:hAnsi="Palatino Linotype"/>
          <w:b/>
        </w:rPr>
        <w:t xml:space="preserve"> </w:t>
      </w:r>
      <w:r w:rsidR="00846031" w:rsidRPr="00BE0FF3">
        <w:rPr>
          <w:rFonts w:ascii="Palatino Linotype" w:hAnsi="Palatino Linotype"/>
        </w:rPr>
        <w:t xml:space="preserve">información relativa a las </w:t>
      </w:r>
      <w:r w:rsidR="00846031" w:rsidRPr="00BE0FF3">
        <w:rPr>
          <w:rFonts w:ascii="Palatino Linotype" w:eastAsia="MS Mincho" w:hAnsi="Palatino Linotype" w:cs="Times New Roman"/>
        </w:rPr>
        <w:t>planeaciones, cartas descriptivas y/o formatos de seguimiento de sesión o documento donde se evidencie que los profesores cumplen con el temario, guía y/o programa</w:t>
      </w:r>
      <w:r w:rsidRPr="00BE0FF3">
        <w:rPr>
          <w:rFonts w:ascii="Palatino Linotype" w:eastAsia="MS Mincho" w:hAnsi="Palatino Linotype" w:cs="Times New Roman"/>
          <w:color w:val="000000"/>
        </w:rPr>
        <w:t xml:space="preserve">, a lo cual el </w:t>
      </w:r>
      <w:r w:rsidRPr="00BE0FF3">
        <w:rPr>
          <w:rFonts w:ascii="Palatino Linotype" w:eastAsia="MS Mincho" w:hAnsi="Palatino Linotype" w:cs="Times New Roman"/>
          <w:b/>
          <w:color w:val="000000"/>
        </w:rPr>
        <w:t>SUJETO OBLGADO</w:t>
      </w:r>
      <w:r w:rsidRPr="00BE0FF3">
        <w:rPr>
          <w:rFonts w:ascii="Palatino Linotype" w:eastAsia="MS Mincho" w:hAnsi="Palatino Linotype" w:cs="Times New Roman"/>
          <w:color w:val="000000"/>
        </w:rPr>
        <w:t xml:space="preserve"> respondió que</w:t>
      </w:r>
      <w:r w:rsidRPr="00BE0FF3">
        <w:rPr>
          <w:rFonts w:ascii="Palatino Linotype" w:eastAsia="MS Mincho" w:hAnsi="Palatino Linotype" w:cs="Times New Roman"/>
          <w:bCs/>
          <w:i/>
          <w:color w:val="000000"/>
          <w:lang w:val="es-MX"/>
        </w:rPr>
        <w:t xml:space="preserve"> </w:t>
      </w:r>
      <w:r w:rsidR="00846031" w:rsidRPr="00BE0FF3">
        <w:rPr>
          <w:rFonts w:ascii="Palatino Linotype" w:eastAsia="MS Mincho" w:hAnsi="Palatino Linotype" w:cs="Times New Roman"/>
          <w:bCs/>
          <w:color w:val="000000"/>
          <w:lang w:val="es-MX"/>
        </w:rPr>
        <w:t xml:space="preserve">del periodo </w:t>
      </w:r>
      <w:r w:rsidR="000A605F" w:rsidRPr="00BE0FF3">
        <w:rPr>
          <w:rFonts w:ascii="Palatino Linotype" w:eastAsia="MS Mincho" w:hAnsi="Palatino Linotype" w:cs="Times New Roman"/>
          <w:bCs/>
          <w:color w:val="000000"/>
          <w:lang w:val="es-MX"/>
        </w:rPr>
        <w:t>de</w:t>
      </w:r>
      <w:r w:rsidR="00846031" w:rsidRPr="00BE0FF3">
        <w:rPr>
          <w:rFonts w:ascii="Palatino Linotype" w:eastAsia="MS Mincho" w:hAnsi="Palatino Linotype" w:cs="Times New Roman"/>
          <w:bCs/>
          <w:color w:val="000000"/>
          <w:lang w:val="es-MX"/>
        </w:rPr>
        <w:t xml:space="preserve"> cuatro (04) de junio de 2017 al cuatro (04) de junio</w:t>
      </w:r>
      <w:r w:rsidRPr="00BE0FF3">
        <w:rPr>
          <w:rFonts w:ascii="Palatino Linotype" w:eastAsia="MS Mincho" w:hAnsi="Palatino Linotype" w:cs="Times New Roman"/>
          <w:bCs/>
          <w:color w:val="000000"/>
          <w:lang w:val="es-MX"/>
        </w:rPr>
        <w:t xml:space="preserve"> de 2018</w:t>
      </w:r>
      <w:r w:rsidRPr="00BE0FF3">
        <w:rPr>
          <w:rFonts w:ascii="Palatino Linotype" w:eastAsia="MS Mincho" w:hAnsi="Palatino Linotype" w:cs="Times New Roman"/>
          <w:bCs/>
          <w:i/>
          <w:color w:val="000000"/>
          <w:lang w:val="es-MX"/>
        </w:rPr>
        <w:t xml:space="preserve"> </w:t>
      </w:r>
      <w:r w:rsidRPr="00BE0FF3">
        <w:rPr>
          <w:rFonts w:ascii="Palatino Linotype" w:eastAsia="MS Mincho" w:hAnsi="Palatino Linotype" w:cs="Times New Roman"/>
          <w:bCs/>
          <w:color w:val="000000"/>
          <w:lang w:val="es-MX"/>
        </w:rPr>
        <w:t>se</w:t>
      </w:r>
      <w:r w:rsidR="00846031" w:rsidRPr="00BE0FF3">
        <w:rPr>
          <w:rFonts w:ascii="Palatino Linotype" w:eastAsia="MS Mincho" w:hAnsi="Palatino Linotype" w:cs="Times New Roman"/>
          <w:bCs/>
          <w:color w:val="000000"/>
          <w:lang w:val="es-MX"/>
        </w:rPr>
        <w:t xml:space="preserve"> cuenta con diversos formatos tendientes a la evaluación docente</w:t>
      </w:r>
      <w:r w:rsidRPr="00BE0FF3">
        <w:rPr>
          <w:rFonts w:ascii="Palatino Linotype" w:eastAsia="MS Mincho" w:hAnsi="Palatino Linotype" w:cs="Times New Roman"/>
          <w:color w:val="000000"/>
        </w:rPr>
        <w:t xml:space="preserve">, </w:t>
      </w:r>
      <w:r w:rsidR="00846031" w:rsidRPr="00BE0FF3">
        <w:rPr>
          <w:rFonts w:ascii="Palatino Linotype" w:eastAsia="MS Mincho" w:hAnsi="Palatino Linotype" w:cs="Times New Roman"/>
          <w:color w:val="000000"/>
        </w:rPr>
        <w:t xml:space="preserve">en cada uno de los programas educativos solicitados, </w:t>
      </w:r>
      <w:r w:rsidRPr="00BE0FF3">
        <w:rPr>
          <w:rFonts w:ascii="Palatino Linotype" w:eastAsia="MS Mincho" w:hAnsi="Palatino Linotype" w:cs="Times New Roman"/>
          <w:color w:val="000000"/>
        </w:rPr>
        <w:t>sin embargo no se remiten los documentos donde pudieren constar</w:t>
      </w:r>
      <w:r w:rsidR="00846031" w:rsidRPr="00BE0FF3">
        <w:rPr>
          <w:rFonts w:ascii="Palatino Linotype" w:eastAsia="MS Mincho" w:hAnsi="Palatino Linotype" w:cs="Times New Roman"/>
          <w:color w:val="000000"/>
        </w:rPr>
        <w:t xml:space="preserve"> dicha información</w:t>
      </w:r>
      <w:r w:rsidRPr="00BE0FF3">
        <w:rPr>
          <w:rFonts w:ascii="Palatino Linotype" w:eastAsia="MS Mincho" w:hAnsi="Palatino Linotype" w:cs="Times New Roman"/>
          <w:color w:val="000000"/>
        </w:rPr>
        <w:t>, además de que la particul</w:t>
      </w:r>
      <w:r w:rsidR="00846031" w:rsidRPr="00BE0FF3">
        <w:rPr>
          <w:rFonts w:ascii="Palatino Linotype" w:eastAsia="MS Mincho" w:hAnsi="Palatino Linotype" w:cs="Times New Roman"/>
          <w:color w:val="000000"/>
        </w:rPr>
        <w:t xml:space="preserve">ar es muy precisa al requerir la </w:t>
      </w:r>
      <w:r w:rsidR="000A605F" w:rsidRPr="00BE0FF3">
        <w:rPr>
          <w:rFonts w:ascii="Palatino Linotype" w:eastAsia="MS Mincho" w:hAnsi="Palatino Linotype" w:cs="Times New Roman"/>
          <w:color w:val="000000"/>
        </w:rPr>
        <w:t>información desde la creación de la Universidad Politécnica del Valle de Toluca</w:t>
      </w:r>
      <w:r w:rsidRPr="00BE0FF3">
        <w:rPr>
          <w:rFonts w:ascii="Palatino Linotype" w:eastAsia="MS Mincho" w:hAnsi="Palatino Linotype" w:cs="Times New Roman"/>
          <w:color w:val="000000"/>
        </w:rPr>
        <w:t xml:space="preserve">,  por lo cual para este </w:t>
      </w:r>
      <w:proofErr w:type="spellStart"/>
      <w:r w:rsidR="000A605F" w:rsidRPr="00BE0FF3">
        <w:rPr>
          <w:rFonts w:ascii="Palatino Linotype" w:eastAsia="MS Mincho" w:hAnsi="Palatino Linotype" w:cs="Times New Roman"/>
          <w:color w:val="000000"/>
        </w:rPr>
        <w:t>resolutor</w:t>
      </w:r>
      <w:proofErr w:type="spellEnd"/>
      <w:r w:rsidRPr="00BE0FF3">
        <w:rPr>
          <w:rFonts w:ascii="Palatino Linotype" w:eastAsia="MS Mincho" w:hAnsi="Palatino Linotype" w:cs="Times New Roman"/>
          <w:color w:val="000000"/>
        </w:rPr>
        <w:t xml:space="preserve"> no se garantiza el </w:t>
      </w:r>
      <w:r w:rsidRPr="00BE0FF3">
        <w:rPr>
          <w:rFonts w:ascii="Palatino Linotype" w:hAnsi="Palatino Linotype" w:cs="Arial"/>
          <w:color w:val="000000" w:themeColor="text1"/>
        </w:rPr>
        <w:t>derecho de acceso a la información, por las consideraciones de hecho y de derecho</w:t>
      </w:r>
      <w:r w:rsidR="000A605F" w:rsidRPr="00BE0FF3">
        <w:rPr>
          <w:rFonts w:ascii="Palatino Linotype" w:hAnsi="Palatino Linotype" w:cs="Arial"/>
          <w:color w:val="000000" w:themeColor="text1"/>
        </w:rPr>
        <w:t xml:space="preserve"> que a continuación se detallan.</w:t>
      </w:r>
    </w:p>
    <w:p w14:paraId="1A09FEE1" w14:textId="0F9365C4" w:rsidR="00920EE1" w:rsidRPr="00BE0FF3" w:rsidRDefault="00920EE1" w:rsidP="00920EE1">
      <w:pPr>
        <w:numPr>
          <w:ilvl w:val="0"/>
          <w:numId w:val="12"/>
        </w:numPr>
        <w:spacing w:before="240" w:after="240" w:line="360" w:lineRule="auto"/>
        <w:ind w:left="0" w:right="49" w:firstLine="0"/>
        <w:contextualSpacing/>
        <w:jc w:val="both"/>
        <w:rPr>
          <w:rFonts w:ascii="Palatino Linotype" w:hAnsi="Palatino Linotype" w:cs="Arial"/>
        </w:rPr>
      </w:pPr>
      <w:r w:rsidRPr="00BE0FF3">
        <w:rPr>
          <w:rFonts w:ascii="Palatino Linotype" w:hAnsi="Palatino Linotype" w:cs="Arial"/>
        </w:rPr>
        <w:lastRenderedPageBreak/>
        <w:t xml:space="preserve">Derivado del motivo de inconformidad hecho valer por la </w:t>
      </w:r>
      <w:r w:rsidRPr="00BE0FF3">
        <w:rPr>
          <w:rFonts w:ascii="Palatino Linotype" w:hAnsi="Palatino Linotype" w:cs="Arial"/>
          <w:b/>
        </w:rPr>
        <w:t>RECURRENTE</w:t>
      </w:r>
      <w:r w:rsidRPr="00BE0FF3">
        <w:rPr>
          <w:rFonts w:ascii="Palatino Linotype" w:hAnsi="Palatino Linotype" w:cs="Arial"/>
        </w:rPr>
        <w:t xml:space="preserve">, éste Órgano Garante determina que efectivamente el </w:t>
      </w:r>
      <w:r w:rsidRPr="00BE0FF3">
        <w:rPr>
          <w:rFonts w:ascii="Palatino Linotype" w:hAnsi="Palatino Linotype" w:cs="Arial"/>
          <w:b/>
        </w:rPr>
        <w:t>SUJETO OBLIGADO</w:t>
      </w:r>
      <w:r w:rsidRPr="00BE0FF3">
        <w:rPr>
          <w:rFonts w:ascii="Palatino Linotype" w:hAnsi="Palatino Linotype" w:cs="Arial"/>
        </w:rPr>
        <w:t xml:space="preserve"> omitió anexar los documentos</w:t>
      </w:r>
      <w:r w:rsidR="000A605F" w:rsidRPr="00BE0FF3">
        <w:rPr>
          <w:rFonts w:ascii="Palatino Linotype" w:hAnsi="Palatino Linotype" w:cs="Arial"/>
        </w:rPr>
        <w:t xml:space="preserve"> que pudieran atender la solicitud de información</w:t>
      </w:r>
      <w:r w:rsidR="00D12B46" w:rsidRPr="00BE0FF3">
        <w:rPr>
          <w:rFonts w:ascii="Palatino Linotype" w:hAnsi="Palatino Linotype" w:cs="Arial"/>
        </w:rPr>
        <w:t xml:space="preserve"> y </w:t>
      </w:r>
      <w:r w:rsidR="000A605F" w:rsidRPr="00BE0FF3">
        <w:rPr>
          <w:rFonts w:ascii="Palatino Linotype" w:hAnsi="Palatino Linotype" w:cs="Arial"/>
        </w:rPr>
        <w:t xml:space="preserve"> </w:t>
      </w:r>
      <w:r w:rsidRPr="00BE0FF3">
        <w:rPr>
          <w:rFonts w:ascii="Palatino Linotype" w:hAnsi="Palatino Linotype" w:cs="Arial"/>
        </w:rPr>
        <w:t>que arguye en su</w:t>
      </w:r>
      <w:r w:rsidR="000A605F" w:rsidRPr="00BE0FF3">
        <w:rPr>
          <w:rFonts w:ascii="Palatino Linotype" w:hAnsi="Palatino Linotype" w:cs="Arial"/>
        </w:rPr>
        <w:t>s</w:t>
      </w:r>
      <w:r w:rsidRPr="00BE0FF3">
        <w:rPr>
          <w:rFonts w:ascii="Palatino Linotype" w:hAnsi="Palatino Linotype" w:cs="Arial"/>
        </w:rPr>
        <w:t xml:space="preserve"> oficio</w:t>
      </w:r>
      <w:r w:rsidR="000A605F" w:rsidRPr="00BE0FF3">
        <w:rPr>
          <w:rFonts w:ascii="Palatino Linotype" w:hAnsi="Palatino Linotype" w:cs="Arial"/>
        </w:rPr>
        <w:t>s</w:t>
      </w:r>
      <w:r w:rsidRPr="00BE0FF3">
        <w:rPr>
          <w:rFonts w:ascii="Palatino Linotype" w:hAnsi="Palatino Linotype" w:cs="Arial"/>
        </w:rPr>
        <w:t xml:space="preserve"> de respuesta,</w:t>
      </w:r>
      <w:r w:rsidR="000A605F" w:rsidRPr="00BE0FF3">
        <w:rPr>
          <w:rFonts w:ascii="Palatino Linotype" w:hAnsi="Palatino Linotype" w:cs="Arial"/>
        </w:rPr>
        <w:t xml:space="preserve"> </w:t>
      </w:r>
      <w:r w:rsidR="00D12B46" w:rsidRPr="00BE0FF3">
        <w:rPr>
          <w:rFonts w:ascii="Palatino Linotype" w:hAnsi="Palatino Linotype" w:cs="Arial"/>
        </w:rPr>
        <w:t xml:space="preserve">así como los que se han </w:t>
      </w:r>
      <w:r w:rsidRPr="00BE0FF3">
        <w:rPr>
          <w:rFonts w:ascii="Palatino Linotype" w:hAnsi="Palatino Linotype" w:cs="Arial"/>
        </w:rPr>
        <w:t>generado y pu</w:t>
      </w:r>
      <w:r w:rsidR="000A605F" w:rsidRPr="00BE0FF3">
        <w:rPr>
          <w:rFonts w:ascii="Palatino Linotype" w:hAnsi="Palatino Linotype" w:cs="Arial"/>
        </w:rPr>
        <w:t>dieren constar en sus archivos</w:t>
      </w:r>
      <w:r w:rsidR="00A677D4" w:rsidRPr="00BE0FF3">
        <w:rPr>
          <w:rFonts w:ascii="Palatino Linotype" w:hAnsi="Palatino Linotype" w:cs="Arial"/>
        </w:rPr>
        <w:t xml:space="preserve"> desde la creación de la Universidad</w:t>
      </w:r>
      <w:r w:rsidR="000A605F" w:rsidRPr="00BE0FF3">
        <w:rPr>
          <w:rFonts w:ascii="Palatino Linotype" w:hAnsi="Palatino Linotype" w:cs="Arial"/>
        </w:rPr>
        <w:t>, además de que pretende realizar un cobro por digitalización, por lo cual las razones o motivos de inconformidad que arguye e</w:t>
      </w:r>
      <w:r w:rsidR="00A677D4" w:rsidRPr="00BE0FF3">
        <w:rPr>
          <w:rFonts w:ascii="Palatino Linotype" w:hAnsi="Palatino Linotype" w:cs="Arial"/>
        </w:rPr>
        <w:t xml:space="preserve">l recurrente devienen </w:t>
      </w:r>
      <w:r w:rsidR="002D2D11" w:rsidRPr="00BE0FF3">
        <w:rPr>
          <w:rFonts w:ascii="Palatino Linotype" w:hAnsi="Palatino Linotype" w:cs="Arial"/>
        </w:rPr>
        <w:t xml:space="preserve">parcialmente </w:t>
      </w:r>
      <w:r w:rsidR="00A677D4" w:rsidRPr="00BE0FF3">
        <w:rPr>
          <w:rFonts w:ascii="Palatino Linotype" w:hAnsi="Palatino Linotype" w:cs="Arial"/>
        </w:rPr>
        <w:t>fundadas.</w:t>
      </w:r>
    </w:p>
    <w:p w14:paraId="0C83BEDB" w14:textId="77777777" w:rsidR="00920EE1" w:rsidRPr="00BE0FF3" w:rsidRDefault="00920EE1" w:rsidP="00920EE1">
      <w:pPr>
        <w:ind w:left="720"/>
        <w:contextualSpacing/>
        <w:rPr>
          <w:rFonts w:ascii="Palatino Linotype" w:hAnsi="Palatino Linotype" w:cs="Arial"/>
        </w:rPr>
      </w:pPr>
    </w:p>
    <w:p w14:paraId="353D9C1E" w14:textId="77777777" w:rsidR="00920EE1" w:rsidRPr="00BE0FF3" w:rsidRDefault="00920EE1" w:rsidP="00920EE1">
      <w:pPr>
        <w:numPr>
          <w:ilvl w:val="0"/>
          <w:numId w:val="12"/>
        </w:numPr>
        <w:tabs>
          <w:tab w:val="left" w:pos="851"/>
        </w:tabs>
        <w:spacing w:line="360" w:lineRule="auto"/>
        <w:ind w:left="0" w:right="49" w:firstLine="0"/>
        <w:contextualSpacing/>
        <w:jc w:val="both"/>
        <w:rPr>
          <w:rFonts w:ascii="Palatino Linotype" w:hAnsi="Palatino Linotype"/>
          <w:lang w:val="es-ES"/>
        </w:rPr>
      </w:pPr>
      <w:r w:rsidRPr="00BE0FF3">
        <w:rPr>
          <w:rFonts w:ascii="Palatino Linotype" w:hAnsi="Palatino Linotype"/>
          <w:lang w:val="es-ES"/>
        </w:rPr>
        <w:t xml:space="preserve">Así, </w:t>
      </w:r>
      <w:r w:rsidRPr="00BE0FF3">
        <w:rPr>
          <w:rFonts w:ascii="Palatino Linotype" w:eastAsia="Times New Roman" w:hAnsi="Palatino Linotype" w:cs="Arial"/>
          <w:lang w:val="es-ES"/>
        </w:rPr>
        <w:t>el derecho de acceso a la información pública se satisface en aquellos casos en que se entregue el soporte documental en que conste la información pública.</w:t>
      </w:r>
    </w:p>
    <w:p w14:paraId="179B0C75" w14:textId="77777777" w:rsidR="00920EE1" w:rsidRPr="00BE0FF3" w:rsidRDefault="00920EE1" w:rsidP="00920EE1">
      <w:pPr>
        <w:tabs>
          <w:tab w:val="left" w:pos="851"/>
        </w:tabs>
        <w:spacing w:line="360" w:lineRule="auto"/>
        <w:ind w:right="49"/>
        <w:contextualSpacing/>
        <w:jc w:val="both"/>
        <w:rPr>
          <w:rFonts w:ascii="Palatino Linotype" w:hAnsi="Palatino Linotype"/>
          <w:lang w:val="es-ES"/>
        </w:rPr>
      </w:pPr>
    </w:p>
    <w:p w14:paraId="3239AB03" w14:textId="77777777" w:rsidR="00920EE1" w:rsidRPr="00BE0FF3" w:rsidRDefault="00920EE1" w:rsidP="00920EE1">
      <w:pPr>
        <w:numPr>
          <w:ilvl w:val="0"/>
          <w:numId w:val="12"/>
        </w:numPr>
        <w:spacing w:before="240" w:after="360" w:line="360" w:lineRule="auto"/>
        <w:ind w:left="0" w:firstLine="0"/>
        <w:contextualSpacing/>
        <w:jc w:val="both"/>
        <w:rPr>
          <w:rFonts w:ascii="Palatino Linotype" w:hAnsi="Palatino Linotype" w:cs="Arial"/>
          <w:i/>
          <w:color w:val="000000" w:themeColor="text1"/>
        </w:rPr>
      </w:pPr>
      <w:r w:rsidRPr="00BE0FF3">
        <w:rPr>
          <w:rFonts w:ascii="Palatino Linotype" w:hAnsi="Palatino Linotype" w:cs="Arial"/>
        </w:rPr>
        <w:t xml:space="preserve">Ahora bien para entender los alcances de la información pública se considera importante citar el criterio </w:t>
      </w:r>
      <w:r w:rsidRPr="00BE0FF3">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BE0FF3">
        <w:rPr>
          <w:rFonts w:ascii="Palatino Linotype" w:hAnsi="Palatino Linotype" w:cs="Arial"/>
        </w:rPr>
        <w:t>cuyo rubro y texto dispone:</w:t>
      </w:r>
    </w:p>
    <w:p w14:paraId="69626901" w14:textId="77777777" w:rsidR="00920EE1" w:rsidRPr="00BE0FF3" w:rsidRDefault="00920EE1" w:rsidP="00920EE1">
      <w:pPr>
        <w:autoSpaceDE w:val="0"/>
        <w:autoSpaceDN w:val="0"/>
        <w:adjustRightInd w:val="0"/>
        <w:spacing w:line="360" w:lineRule="auto"/>
        <w:contextualSpacing/>
        <w:jc w:val="both"/>
        <w:rPr>
          <w:rFonts w:ascii="Palatino Linotype" w:hAnsi="Palatino Linotype" w:cs="Arial"/>
          <w:lang w:val="es-MX"/>
        </w:rPr>
      </w:pPr>
    </w:p>
    <w:p w14:paraId="7F63402C" w14:textId="77777777" w:rsidR="00920EE1" w:rsidRPr="00BE0FF3" w:rsidRDefault="00920EE1" w:rsidP="00920EE1">
      <w:pPr>
        <w:autoSpaceDE w:val="0"/>
        <w:autoSpaceDN w:val="0"/>
        <w:adjustRightInd w:val="0"/>
        <w:spacing w:line="360" w:lineRule="auto"/>
        <w:ind w:left="567" w:right="567"/>
        <w:jc w:val="both"/>
        <w:rPr>
          <w:rFonts w:ascii="Palatino Linotype" w:hAnsi="Palatino Linotype" w:cs="Arial"/>
          <w:b/>
          <w:i/>
          <w:sz w:val="22"/>
          <w:szCs w:val="22"/>
          <w:lang w:val="es-MX" w:eastAsia="es-MX"/>
        </w:rPr>
      </w:pPr>
      <w:r w:rsidRPr="00BE0FF3">
        <w:rPr>
          <w:rFonts w:ascii="Palatino Linotype" w:hAnsi="Palatino Linotype" w:cs="Arial"/>
          <w:b/>
          <w:i/>
          <w:sz w:val="22"/>
          <w:szCs w:val="22"/>
          <w:lang w:val="es-MX" w:eastAsia="es-MX"/>
        </w:rPr>
        <w:t>“CRITERIO 0002-11</w:t>
      </w:r>
    </w:p>
    <w:p w14:paraId="1DA1DF02" w14:textId="77777777" w:rsidR="00920EE1" w:rsidRPr="00BE0FF3" w:rsidRDefault="00920EE1" w:rsidP="00920EE1">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BE0FF3">
        <w:rPr>
          <w:rFonts w:ascii="Palatino Linotype" w:hAnsi="Palatino Linotype" w:cs="Arial"/>
          <w:b/>
          <w:i/>
          <w:sz w:val="22"/>
          <w:szCs w:val="22"/>
          <w:lang w:val="es-MX" w:eastAsia="es-MX"/>
        </w:rPr>
        <w:t xml:space="preserve">INFORMACIÓN PÚBLICA, CONCEPTO DE, EN MATERIA DE TRANSPARENCIA. INTERPRETACIÓN TEMÁTICA DE LOS ARTÍCULOS 2, FRACCIÓN </w:t>
      </w:r>
      <w:r w:rsidRPr="00BE0FF3">
        <w:rPr>
          <w:rFonts w:ascii="Palatino Linotype" w:hAnsi="Palatino Linotype" w:cs="Arial"/>
          <w:b/>
          <w:bCs/>
          <w:i/>
          <w:sz w:val="22"/>
          <w:szCs w:val="22"/>
          <w:lang w:val="es-MX" w:eastAsia="es-MX"/>
        </w:rPr>
        <w:t xml:space="preserve">V, XV, Y XVI, </w:t>
      </w:r>
      <w:r w:rsidRPr="00BE0FF3">
        <w:rPr>
          <w:rFonts w:ascii="Palatino Linotype" w:hAnsi="Palatino Linotype" w:cs="Arial"/>
          <w:b/>
          <w:i/>
          <w:sz w:val="22"/>
          <w:szCs w:val="22"/>
          <w:lang w:val="es-MX" w:eastAsia="es-MX"/>
        </w:rPr>
        <w:t>32, 4,11 Y 41.</w:t>
      </w:r>
      <w:r w:rsidRPr="00BE0FF3">
        <w:rPr>
          <w:rFonts w:ascii="Palatino Linotype" w:hAnsi="Palatino Linotype" w:cs="Arial"/>
          <w:i/>
          <w:sz w:val="22"/>
          <w:szCs w:val="22"/>
          <w:lang w:val="es-MX" w:eastAsia="es-MX"/>
        </w:rPr>
        <w:t xml:space="preserve"> De conformidad con los artículos antes referidos, el derecho de acceso a la información pública, se define en cuanto a su alcance </w:t>
      </w:r>
      <w:r w:rsidRPr="00BE0FF3">
        <w:rPr>
          <w:rFonts w:ascii="Palatino Linotype" w:hAnsi="Palatino Linotype" w:cs="Arial"/>
          <w:i/>
          <w:sz w:val="22"/>
          <w:szCs w:val="22"/>
          <w:lang w:val="es-MX" w:eastAsia="es-MX"/>
        </w:rPr>
        <w:lastRenderedPageBreak/>
        <w:t>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5F50F7D" w14:textId="77777777" w:rsidR="00920EE1" w:rsidRPr="00BE0FF3" w:rsidRDefault="00920EE1" w:rsidP="00920EE1">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BE0FF3">
        <w:rPr>
          <w:rFonts w:ascii="Palatino Linotype" w:hAnsi="Palatino Linotype" w:cs="Arial"/>
          <w:i/>
          <w:sz w:val="22"/>
          <w:szCs w:val="22"/>
          <w:lang w:val="es-MX" w:eastAsia="es-MX"/>
        </w:rPr>
        <w:t>En consecuencia el acceso a la información se refiere a que se cumplan cualquiera de los siguientes tres supuestos:</w:t>
      </w:r>
    </w:p>
    <w:p w14:paraId="05601E5B" w14:textId="77777777" w:rsidR="00920EE1" w:rsidRPr="00BE0FF3" w:rsidRDefault="00920EE1" w:rsidP="00920EE1">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BE0FF3">
        <w:rPr>
          <w:rFonts w:ascii="Palatino Linotype" w:hAnsi="Palatino Linotype" w:cs="Arial"/>
          <w:i/>
          <w:sz w:val="22"/>
          <w:szCs w:val="22"/>
          <w:lang w:val="es-MX" w:eastAsia="es-MX"/>
        </w:rPr>
        <w:t>Que se trate de información registrada en cualquier soporte documental, que en ejercicio de las atribuciones conferidas, sea generada por los Sujetos Obligados;</w:t>
      </w:r>
    </w:p>
    <w:p w14:paraId="53794AC5" w14:textId="77777777" w:rsidR="00920EE1" w:rsidRPr="00BE0FF3" w:rsidRDefault="00920EE1" w:rsidP="00920EE1">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BE0FF3">
        <w:rPr>
          <w:rFonts w:ascii="Palatino Linotype" w:hAnsi="Palatino Linotype" w:cs="Arial"/>
          <w:i/>
          <w:sz w:val="22"/>
          <w:szCs w:val="22"/>
          <w:lang w:val="es-MX" w:eastAsia="es-MX"/>
        </w:rPr>
        <w:t>Que se trate de información registrada en cualquier soporte documental, que en ejercicio de las atribuciones conferidas, sea administrada por los Sujetos Obligados, y</w:t>
      </w:r>
    </w:p>
    <w:p w14:paraId="6F364CDE" w14:textId="77777777" w:rsidR="00920EE1" w:rsidRPr="00BE0FF3" w:rsidRDefault="00920EE1" w:rsidP="00920EE1">
      <w:pPr>
        <w:spacing w:line="360" w:lineRule="auto"/>
        <w:ind w:left="567" w:right="567"/>
        <w:jc w:val="both"/>
        <w:rPr>
          <w:rFonts w:ascii="Palatino Linotype" w:hAnsi="Palatino Linotype" w:cs="Arial"/>
          <w:i/>
          <w:sz w:val="22"/>
          <w:szCs w:val="22"/>
          <w:lang w:val="es-MX" w:eastAsia="es-MX"/>
        </w:rPr>
      </w:pPr>
      <w:r w:rsidRPr="00BE0FF3">
        <w:rPr>
          <w:rFonts w:ascii="Palatino Linotype" w:hAnsi="Palatino Linotype" w:cs="Arial"/>
          <w:i/>
          <w:sz w:val="22"/>
          <w:szCs w:val="22"/>
          <w:lang w:val="es-MX" w:eastAsia="es-MX"/>
        </w:rPr>
        <w:t>Que se trate de información registrada en cualquier soporte documental, que en ejercicio de las atribuciones conferidas, se encuentre en posesión de los Sujetos Obligados.”</w:t>
      </w:r>
    </w:p>
    <w:p w14:paraId="112FD0AB" w14:textId="77777777" w:rsidR="00920EE1" w:rsidRPr="00BE0FF3" w:rsidRDefault="00920EE1" w:rsidP="00920EE1">
      <w:pPr>
        <w:spacing w:line="360" w:lineRule="auto"/>
        <w:ind w:left="567" w:right="567"/>
        <w:jc w:val="both"/>
        <w:rPr>
          <w:rFonts w:ascii="Palatino Linotype" w:hAnsi="Palatino Linotype" w:cs="Arial"/>
          <w:i/>
          <w:color w:val="000000" w:themeColor="text1"/>
          <w:sz w:val="22"/>
          <w:szCs w:val="22"/>
        </w:rPr>
      </w:pPr>
    </w:p>
    <w:p w14:paraId="7264F8E0" w14:textId="2A08DB83" w:rsidR="00920EE1" w:rsidRPr="00BE0FF3" w:rsidRDefault="00920EE1" w:rsidP="00920EE1">
      <w:pPr>
        <w:numPr>
          <w:ilvl w:val="0"/>
          <w:numId w:val="12"/>
        </w:numPr>
        <w:spacing w:before="240" w:after="360" w:line="360" w:lineRule="auto"/>
        <w:ind w:left="0" w:firstLine="0"/>
        <w:contextualSpacing/>
        <w:jc w:val="both"/>
        <w:rPr>
          <w:rFonts w:ascii="Palatino Linotype" w:hAnsi="Palatino Linotype" w:cs="Arial"/>
          <w:i/>
          <w:color w:val="000000" w:themeColor="text1"/>
        </w:rPr>
      </w:pPr>
      <w:r w:rsidRPr="00BE0FF3">
        <w:rPr>
          <w:rFonts w:ascii="Palatino Linotype" w:hAnsi="Palatino Linotype"/>
          <w:color w:val="000000" w:themeColor="text1"/>
        </w:rPr>
        <w:t xml:space="preserve">En esa virtud, el </w:t>
      </w:r>
      <w:r w:rsidR="00A677D4" w:rsidRPr="00BE0FF3">
        <w:rPr>
          <w:rFonts w:ascii="Palatino Linotype" w:hAnsi="Palatino Linotype"/>
          <w:b/>
          <w:bCs/>
          <w:color w:val="000000" w:themeColor="text1"/>
        </w:rPr>
        <w:t>SUJETO OBLIGADO</w:t>
      </w:r>
      <w:r w:rsidR="00A677D4" w:rsidRPr="00BE0FF3">
        <w:rPr>
          <w:rFonts w:ascii="Palatino Linotype" w:hAnsi="Palatino Linotype"/>
          <w:color w:val="000000" w:themeColor="text1"/>
        </w:rPr>
        <w:t xml:space="preserve"> </w:t>
      </w:r>
      <w:r w:rsidRPr="00BE0FF3">
        <w:rPr>
          <w:rFonts w:ascii="Palatino Linotype" w:hAnsi="Palatino Linotype"/>
          <w:color w:val="000000" w:themeColor="text1"/>
        </w:rPr>
        <w:t>está constreñido a entregar los documentos en los que conste la información que sea generada, poseída o administrada en el ejercicio de sus atribuciones a toda persona que lo solicite.</w:t>
      </w:r>
    </w:p>
    <w:p w14:paraId="26AC9187" w14:textId="77777777" w:rsidR="00920EE1" w:rsidRPr="00BE0FF3" w:rsidRDefault="00920EE1" w:rsidP="00920EE1">
      <w:pPr>
        <w:spacing w:before="240" w:after="360" w:line="360" w:lineRule="auto"/>
        <w:contextualSpacing/>
        <w:jc w:val="both"/>
        <w:rPr>
          <w:rFonts w:ascii="Palatino Linotype" w:hAnsi="Palatino Linotype" w:cs="Arial"/>
          <w:i/>
          <w:color w:val="000000" w:themeColor="text1"/>
        </w:rPr>
      </w:pPr>
    </w:p>
    <w:p w14:paraId="4557AE1A" w14:textId="235C1135" w:rsidR="00920EE1" w:rsidRPr="00BE0FF3" w:rsidRDefault="00920EE1" w:rsidP="00920EE1">
      <w:pPr>
        <w:numPr>
          <w:ilvl w:val="0"/>
          <w:numId w:val="12"/>
        </w:numPr>
        <w:spacing w:before="240" w:after="240" w:line="360" w:lineRule="auto"/>
        <w:ind w:left="0" w:right="49" w:firstLine="0"/>
        <w:contextualSpacing/>
        <w:jc w:val="both"/>
        <w:rPr>
          <w:rFonts w:ascii="Palatino Linotype" w:hAnsi="Palatino Linotype" w:cs="Arial"/>
        </w:rPr>
      </w:pPr>
      <w:r w:rsidRPr="00BE0FF3">
        <w:rPr>
          <w:rFonts w:ascii="Palatino Linotype" w:eastAsia="Times New Roman" w:hAnsi="Palatino Linotype" w:cs="Arial"/>
          <w:lang w:val="es-ES" w:eastAsia="es-MX"/>
        </w:rPr>
        <w:t xml:space="preserve">Por otra parte, y toda vez que el </w:t>
      </w:r>
      <w:r w:rsidRPr="00BE0FF3">
        <w:rPr>
          <w:rFonts w:ascii="Palatino Linotype" w:eastAsia="Calibri" w:hAnsi="Palatino Linotype" w:cs="Arial"/>
          <w:b/>
          <w:bCs/>
          <w:lang w:val="es-ES"/>
        </w:rPr>
        <w:t>SUJETO OBLIGADO</w:t>
      </w:r>
      <w:r w:rsidRPr="00BE0FF3">
        <w:rPr>
          <w:rFonts w:ascii="Palatino Linotype" w:eastAsia="Calibri" w:hAnsi="Palatino Linotype" w:cs="Arial"/>
          <w:bCs/>
          <w:lang w:val="es-ES"/>
        </w:rPr>
        <w:t xml:space="preserve"> no niega la existencia de la información solicitada, sino que, por el contrario,</w:t>
      </w:r>
      <w:r w:rsidR="000A605F" w:rsidRPr="00BE0FF3">
        <w:rPr>
          <w:rFonts w:ascii="Palatino Linotype" w:eastAsia="MS Mincho" w:hAnsi="Palatino Linotype" w:cs="Arial"/>
        </w:rPr>
        <w:t xml:space="preserve"> informó al</w:t>
      </w:r>
      <w:r w:rsidRPr="00BE0FF3">
        <w:rPr>
          <w:rFonts w:ascii="Palatino Linotype" w:eastAsia="MS Mincho" w:hAnsi="Palatino Linotype" w:cs="Arial"/>
        </w:rPr>
        <w:t xml:space="preserve"> particular la </w:t>
      </w:r>
      <w:r w:rsidR="000A605F" w:rsidRPr="00BE0FF3">
        <w:rPr>
          <w:rFonts w:ascii="Palatino Linotype" w:eastAsia="MS Mincho" w:hAnsi="Palatino Linotype" w:cs="Arial"/>
        </w:rPr>
        <w:t>existencia de diversos documentos con los cuales se pudiera atender la solicitud de información</w:t>
      </w:r>
      <w:r w:rsidRPr="00BE0FF3">
        <w:rPr>
          <w:rFonts w:ascii="Palatino Linotype" w:eastAsia="Times New Roman" w:hAnsi="Palatino Linotype" w:cs="Arial"/>
          <w:lang w:val="es-ES" w:eastAsia="es-MX"/>
        </w:rPr>
        <w:t xml:space="preserve">, asevera su existencia, por lo que el estudio de la naturaleza jurídica de la información solicitada, en el caso concreto, se obvia. </w:t>
      </w:r>
    </w:p>
    <w:p w14:paraId="4FBEEEEA" w14:textId="77777777" w:rsidR="00920EE1" w:rsidRPr="00BE0FF3" w:rsidRDefault="00920EE1" w:rsidP="00920EE1">
      <w:pPr>
        <w:ind w:left="720"/>
        <w:contextualSpacing/>
        <w:rPr>
          <w:rFonts w:ascii="Palatino Linotype" w:eastAsia="Times New Roman" w:hAnsi="Palatino Linotype" w:cs="Arial"/>
          <w:lang w:val="es-ES" w:eastAsia="es-MX"/>
        </w:rPr>
      </w:pPr>
    </w:p>
    <w:p w14:paraId="6AE06E2F" w14:textId="77777777" w:rsidR="00920EE1" w:rsidRPr="00BE0FF3" w:rsidRDefault="00920EE1" w:rsidP="00920EE1">
      <w:pPr>
        <w:numPr>
          <w:ilvl w:val="0"/>
          <w:numId w:val="12"/>
        </w:numPr>
        <w:spacing w:before="240" w:after="240" w:line="360" w:lineRule="auto"/>
        <w:ind w:left="0" w:right="49" w:firstLine="0"/>
        <w:contextualSpacing/>
        <w:jc w:val="both"/>
        <w:rPr>
          <w:rFonts w:ascii="Palatino Linotype" w:hAnsi="Palatino Linotype" w:cs="Arial"/>
        </w:rPr>
      </w:pPr>
      <w:r w:rsidRPr="00BE0FF3">
        <w:rPr>
          <w:rFonts w:ascii="Palatino Linotype" w:eastAsia="Times New Roman" w:hAnsi="Palatino Linotype" w:cs="Arial"/>
          <w:lang w:val="es-ES" w:eastAsia="es-MX"/>
        </w:rPr>
        <w:t>Lo anterior es así, ya que el estudio enunciado tiene por objeto determinar si el</w:t>
      </w:r>
      <w:r w:rsidRPr="00BE0FF3">
        <w:rPr>
          <w:rFonts w:ascii="Palatino Linotype" w:eastAsia="Times New Roman" w:hAnsi="Palatino Linotype" w:cs="Arial"/>
          <w:b/>
          <w:lang w:val="es-ES" w:eastAsia="es-MX"/>
        </w:rPr>
        <w:t xml:space="preserve"> SUJETO OBLIGADO</w:t>
      </w:r>
      <w:r w:rsidRPr="00BE0FF3">
        <w:rPr>
          <w:rFonts w:ascii="Palatino Linotype" w:eastAsia="Times New Roman" w:hAnsi="Palatino Linotype" w:cs="Arial"/>
          <w:lang w:val="es-ES" w:eastAsia="es-MX"/>
        </w:rPr>
        <w:t xml:space="preserve"> genera, posee o administra  la información solicitada; sin </w:t>
      </w:r>
      <w:r w:rsidRPr="00BE0FF3">
        <w:rPr>
          <w:rFonts w:ascii="Palatino Linotype" w:eastAsia="Times New Roman" w:hAnsi="Palatino Linotype" w:cs="Arial"/>
          <w:lang w:val="es-ES" w:eastAsia="es-MX"/>
        </w:rPr>
        <w:lastRenderedPageBreak/>
        <w:t xml:space="preserve">embargo, en aquellos casos en que éste la asume, ello efectivamente está en su poder; por consiguiente, sería ocioso y a nada práctico nos conduciría su estudio, ya que, se insiste, la información pública solicitada fue asumida por el </w:t>
      </w:r>
      <w:r w:rsidRPr="00BE0FF3">
        <w:rPr>
          <w:rFonts w:ascii="Palatino Linotype" w:eastAsia="Times New Roman" w:hAnsi="Palatino Linotype" w:cs="Arial"/>
          <w:b/>
          <w:lang w:val="es-ES" w:eastAsia="es-MX"/>
        </w:rPr>
        <w:t>SUJETO OBLIGADO</w:t>
      </w:r>
      <w:r w:rsidRPr="00BE0FF3">
        <w:rPr>
          <w:rFonts w:ascii="Palatino Linotype" w:eastAsia="Times New Roman" w:hAnsi="Palatino Linotype" w:cs="Arial"/>
          <w:lang w:val="es-ES" w:eastAsia="es-MX"/>
        </w:rPr>
        <w:t>.</w:t>
      </w:r>
    </w:p>
    <w:p w14:paraId="3EEFDF7C" w14:textId="77777777" w:rsidR="00920EE1" w:rsidRPr="00BE0FF3" w:rsidRDefault="00920EE1" w:rsidP="00920EE1">
      <w:pPr>
        <w:ind w:left="720"/>
        <w:contextualSpacing/>
        <w:rPr>
          <w:rFonts w:ascii="Palatino Linotype" w:eastAsia="Times New Roman" w:hAnsi="Palatino Linotype" w:cs="Arial"/>
          <w:lang w:val="es-ES"/>
        </w:rPr>
      </w:pPr>
    </w:p>
    <w:p w14:paraId="135D6CCB" w14:textId="77777777" w:rsidR="00920EE1" w:rsidRPr="00BE0FF3" w:rsidRDefault="00920EE1" w:rsidP="00920EE1">
      <w:pPr>
        <w:numPr>
          <w:ilvl w:val="0"/>
          <w:numId w:val="12"/>
        </w:numPr>
        <w:spacing w:before="240" w:after="240" w:line="360" w:lineRule="auto"/>
        <w:ind w:left="0" w:right="49" w:firstLine="0"/>
        <w:contextualSpacing/>
        <w:jc w:val="both"/>
        <w:rPr>
          <w:rFonts w:ascii="Palatino Linotype" w:hAnsi="Palatino Linotype" w:cs="Arial"/>
        </w:rPr>
      </w:pPr>
      <w:r w:rsidRPr="00BE0FF3">
        <w:rPr>
          <w:rFonts w:ascii="Palatino Linotype" w:eastAsia="Times New Roman" w:hAnsi="Palatino Linotype" w:cs="Arial"/>
          <w:lang w:val="es-ES"/>
        </w:rPr>
        <w:t xml:space="preserve">No obstante, </w:t>
      </w:r>
      <w:r w:rsidRPr="00BE0FF3">
        <w:rPr>
          <w:rFonts w:ascii="Palatino Linotype" w:eastAsia="Times New Roman" w:hAnsi="Palatino Linotype" w:cs="Times New Roman"/>
          <w:lang w:val="es-MX" w:eastAsia="es-MX"/>
        </w:rPr>
        <w:t xml:space="preserve">conviene resaltar que de acuerdo a la Ley de Transparencia vigente en la entidad, se entiende que la información pública es toda aquella que sea generada, obtenida, adquirida, transformada, administrada o en posesión de los </w:t>
      </w:r>
      <w:r w:rsidRPr="00BE0FF3">
        <w:rPr>
          <w:rFonts w:ascii="Palatino Linotype" w:eastAsia="Times New Roman" w:hAnsi="Palatino Linotype" w:cs="Times New Roman"/>
          <w:b/>
          <w:lang w:val="es-MX" w:eastAsia="es-MX"/>
        </w:rPr>
        <w:t>SUJETOS OBLIGADOS</w:t>
      </w:r>
      <w:r w:rsidRPr="00BE0FF3">
        <w:rPr>
          <w:rFonts w:ascii="Palatino Linotype" w:eastAsia="Times New Roman" w:hAnsi="Palatino Linotype" w:cs="Times New Roman"/>
          <w:lang w:val="es-MX" w:eastAsia="es-MX"/>
        </w:rPr>
        <w:t>, misma que debe ser accesible de manera permanente a cualquier persona, siempre privilegiando el principio de máxima publicidad, como se prevé su artículo 4, segundo párrafo:</w:t>
      </w:r>
    </w:p>
    <w:p w14:paraId="23F06E8B" w14:textId="77777777" w:rsidR="00920EE1" w:rsidRPr="00BE0FF3" w:rsidRDefault="00920EE1" w:rsidP="00D12B46">
      <w:pPr>
        <w:spacing w:before="240" w:after="240" w:line="360" w:lineRule="auto"/>
        <w:ind w:left="426" w:right="49"/>
        <w:contextualSpacing/>
        <w:jc w:val="both"/>
        <w:rPr>
          <w:rFonts w:ascii="Palatino Linotype" w:hAnsi="Palatino Linotype" w:cs="Arial"/>
        </w:rPr>
      </w:pPr>
    </w:p>
    <w:p w14:paraId="59CD7F3F" w14:textId="77777777" w:rsidR="00920EE1" w:rsidRPr="00BE0FF3" w:rsidRDefault="00920EE1" w:rsidP="00D12B46">
      <w:pPr>
        <w:spacing w:line="360" w:lineRule="auto"/>
        <w:ind w:left="567" w:right="567"/>
        <w:jc w:val="both"/>
        <w:rPr>
          <w:rFonts w:ascii="Palatino Linotype" w:eastAsia="Times New Roman" w:hAnsi="Palatino Linotype" w:cs="Times New Roman"/>
          <w:i/>
          <w:sz w:val="22"/>
          <w:szCs w:val="22"/>
          <w:lang w:val="es-ES"/>
        </w:rPr>
      </w:pPr>
      <w:r w:rsidRPr="00BE0FF3">
        <w:rPr>
          <w:rFonts w:ascii="Palatino Linotype" w:eastAsia="Times New Roman" w:hAnsi="Palatino Linotype" w:cs="Times New Roman"/>
          <w:i/>
          <w:sz w:val="22"/>
          <w:szCs w:val="22"/>
          <w:lang w:val="es-ES"/>
        </w:rPr>
        <w:t>“</w:t>
      </w:r>
      <w:r w:rsidRPr="00BE0FF3">
        <w:rPr>
          <w:rFonts w:ascii="Palatino Linotype" w:eastAsia="Times New Roman" w:hAnsi="Palatino Linotype" w:cs="Times New Roman"/>
          <w:b/>
          <w:i/>
          <w:sz w:val="22"/>
          <w:szCs w:val="22"/>
          <w:lang w:val="es-ES"/>
        </w:rPr>
        <w:t>Artículo 4.</w:t>
      </w:r>
      <w:r w:rsidRPr="00BE0FF3">
        <w:rPr>
          <w:rFonts w:ascii="Palatino Linotype" w:eastAsia="Times New Roman" w:hAnsi="Palatino Linotype" w:cs="Times New Roman"/>
          <w:i/>
          <w:sz w:val="22"/>
          <w:szCs w:val="22"/>
          <w:lang w:val="es-ES"/>
        </w:rPr>
        <w:t xml:space="preserve"> (…)</w:t>
      </w:r>
    </w:p>
    <w:p w14:paraId="3B977FEF" w14:textId="77777777" w:rsidR="00920EE1" w:rsidRPr="00BE0FF3" w:rsidRDefault="00920EE1" w:rsidP="00D12B46">
      <w:pPr>
        <w:spacing w:line="360" w:lineRule="auto"/>
        <w:ind w:left="567" w:right="567"/>
        <w:jc w:val="both"/>
        <w:rPr>
          <w:rFonts w:ascii="Palatino Linotype" w:eastAsia="Times New Roman" w:hAnsi="Palatino Linotype" w:cs="Times New Roman"/>
          <w:i/>
          <w:sz w:val="22"/>
          <w:szCs w:val="22"/>
          <w:lang w:val="es-ES"/>
        </w:rPr>
      </w:pPr>
    </w:p>
    <w:p w14:paraId="3E13CAD1" w14:textId="77777777" w:rsidR="00920EE1" w:rsidRPr="00BE0FF3" w:rsidRDefault="00920EE1" w:rsidP="00D12B46">
      <w:pPr>
        <w:spacing w:line="360" w:lineRule="auto"/>
        <w:ind w:left="567" w:right="567"/>
        <w:jc w:val="both"/>
        <w:rPr>
          <w:rFonts w:ascii="Palatino Linotype" w:eastAsia="Times New Roman" w:hAnsi="Palatino Linotype" w:cs="Times New Roman"/>
          <w:i/>
          <w:sz w:val="22"/>
          <w:szCs w:val="22"/>
          <w:lang w:val="es-ES"/>
        </w:rPr>
      </w:pPr>
      <w:r w:rsidRPr="00BE0FF3">
        <w:rPr>
          <w:rFonts w:ascii="Palatino Linotype" w:eastAsia="Times New Roman" w:hAnsi="Palatino Linotype" w:cs="Times New Roman"/>
          <w:b/>
          <w:i/>
          <w:sz w:val="22"/>
          <w:szCs w:val="22"/>
          <w:lang w:val="es-ES"/>
        </w:rPr>
        <w:t>Toda la información generada, obtenida, adquirida, transformada, administrada o en posesión de los sujetos obligados es pública y accesible de manera permanente a cualquier persona,</w:t>
      </w:r>
      <w:r w:rsidRPr="00BE0FF3">
        <w:rPr>
          <w:rFonts w:ascii="Palatino Linotype" w:eastAsia="Times New Roman" w:hAnsi="Palatino Linotype" w:cs="Times New Roman"/>
          <w:i/>
          <w:sz w:val="22"/>
          <w:szCs w:val="22"/>
          <w:lang w:val="es-ES"/>
        </w:rPr>
        <w:t xml:space="preserve"> en los términos y condiciones que se establezcan en los tratados internacionales de los que el Estado mexicano sea parte, en la Ley General, la presente Ley y demás disposiciones de la materia, privilegiando el </w:t>
      </w:r>
      <w:r w:rsidRPr="00BE0FF3">
        <w:rPr>
          <w:rFonts w:ascii="Palatino Linotype" w:eastAsia="Times New Roman" w:hAnsi="Palatino Linotype" w:cs="Times New Roman"/>
          <w:b/>
          <w:i/>
          <w:sz w:val="22"/>
          <w:szCs w:val="22"/>
          <w:lang w:val="es-ES"/>
        </w:rPr>
        <w:t>principio de máxima publicidad</w:t>
      </w:r>
      <w:r w:rsidRPr="00BE0FF3">
        <w:rPr>
          <w:rFonts w:ascii="Palatino Linotype" w:eastAsia="Times New Roman" w:hAnsi="Palatino Linotype" w:cs="Times New Roman"/>
          <w:i/>
          <w:sz w:val="22"/>
          <w:szCs w:val="22"/>
          <w:lang w:val="es-ES"/>
        </w:rPr>
        <w:t xml:space="preserve"> de la información. Solo podrá ser clasificada excepcionalmente como reservada temporalmente por razones de interés público, en los términos de las causas legítimas y estrictamente necesarias previstas por esta Ley.”</w:t>
      </w:r>
    </w:p>
    <w:p w14:paraId="18588959" w14:textId="77777777" w:rsidR="00920EE1" w:rsidRPr="00BE0FF3" w:rsidRDefault="00920EE1" w:rsidP="00D12B46">
      <w:pPr>
        <w:spacing w:line="360" w:lineRule="auto"/>
        <w:ind w:left="567" w:right="567"/>
        <w:jc w:val="both"/>
        <w:rPr>
          <w:rFonts w:ascii="Palatino Linotype" w:eastAsia="Times New Roman" w:hAnsi="Palatino Linotype" w:cs="Times New Roman"/>
          <w:i/>
          <w:sz w:val="22"/>
          <w:szCs w:val="22"/>
          <w:lang w:val="es-ES"/>
        </w:rPr>
      </w:pPr>
    </w:p>
    <w:p w14:paraId="1799D182" w14:textId="77777777" w:rsidR="00920EE1" w:rsidRPr="00BE0FF3" w:rsidRDefault="00920EE1" w:rsidP="00D12B46">
      <w:pPr>
        <w:spacing w:line="360" w:lineRule="auto"/>
        <w:ind w:left="567" w:right="567"/>
        <w:jc w:val="both"/>
        <w:rPr>
          <w:rFonts w:ascii="Palatino Linotype" w:eastAsia="Times New Roman" w:hAnsi="Palatino Linotype" w:cs="Times New Roman"/>
          <w:b/>
          <w:i/>
          <w:sz w:val="22"/>
          <w:szCs w:val="22"/>
          <w:lang w:val="es-ES"/>
        </w:rPr>
      </w:pPr>
      <w:r w:rsidRPr="00BE0FF3">
        <w:rPr>
          <w:rFonts w:ascii="Palatino Linotype" w:eastAsia="Times New Roman" w:hAnsi="Palatino Linotype" w:cs="Times New Roman"/>
          <w:b/>
          <w:i/>
          <w:sz w:val="22"/>
          <w:szCs w:val="22"/>
          <w:lang w:val="es-ES"/>
        </w:rPr>
        <w:t>(…)</w:t>
      </w:r>
    </w:p>
    <w:p w14:paraId="03072838" w14:textId="77777777" w:rsidR="00920EE1" w:rsidRPr="00BE0FF3" w:rsidRDefault="00920EE1" w:rsidP="00D12B46">
      <w:pPr>
        <w:spacing w:line="360" w:lineRule="auto"/>
        <w:ind w:left="567" w:right="567"/>
        <w:jc w:val="both"/>
        <w:rPr>
          <w:rFonts w:ascii="Palatino Linotype" w:eastAsia="Times New Roman" w:hAnsi="Palatino Linotype" w:cs="Times New Roman"/>
          <w:i/>
          <w:sz w:val="22"/>
          <w:szCs w:val="22"/>
          <w:lang w:val="es-ES"/>
        </w:rPr>
      </w:pPr>
    </w:p>
    <w:p w14:paraId="449EA477" w14:textId="77777777" w:rsidR="00920EE1" w:rsidRPr="00BE0FF3" w:rsidRDefault="00920EE1" w:rsidP="00D12B46">
      <w:pPr>
        <w:spacing w:line="360" w:lineRule="auto"/>
        <w:ind w:left="567" w:right="567"/>
        <w:jc w:val="both"/>
        <w:rPr>
          <w:rFonts w:ascii="Palatino Linotype" w:eastAsia="Times New Roman" w:hAnsi="Palatino Linotype" w:cs="Times New Roman"/>
          <w:sz w:val="16"/>
          <w:szCs w:val="16"/>
          <w:lang w:val="es-ES"/>
        </w:rPr>
      </w:pPr>
    </w:p>
    <w:p w14:paraId="151844F3" w14:textId="77777777" w:rsidR="00920EE1" w:rsidRPr="00BE0FF3" w:rsidRDefault="00920EE1" w:rsidP="00D12B46">
      <w:pPr>
        <w:spacing w:line="360" w:lineRule="auto"/>
        <w:ind w:left="567" w:right="567"/>
        <w:jc w:val="both"/>
        <w:rPr>
          <w:rFonts w:ascii="Palatino Linotype" w:eastAsia="Times New Roman" w:hAnsi="Palatino Linotype" w:cs="Times New Roman"/>
          <w:i/>
          <w:sz w:val="22"/>
          <w:szCs w:val="22"/>
          <w:lang w:val="es-ES"/>
        </w:rPr>
      </w:pPr>
      <w:r w:rsidRPr="00BE0FF3">
        <w:rPr>
          <w:rFonts w:ascii="Palatino Linotype" w:eastAsia="Times New Roman" w:hAnsi="Palatino Linotype" w:cs="Times New Roman"/>
          <w:i/>
          <w:sz w:val="22"/>
          <w:szCs w:val="22"/>
          <w:lang w:val="es-ES"/>
        </w:rPr>
        <w:t>(Énfasis añadido)</w:t>
      </w:r>
    </w:p>
    <w:p w14:paraId="6EDBCC4A" w14:textId="77777777" w:rsidR="002D2D11" w:rsidRPr="00BE0FF3" w:rsidRDefault="002D2D11" w:rsidP="00D12B46">
      <w:pPr>
        <w:spacing w:line="360" w:lineRule="auto"/>
        <w:ind w:left="567" w:right="567"/>
        <w:jc w:val="both"/>
        <w:rPr>
          <w:rFonts w:ascii="Palatino Linotype" w:eastAsia="Times New Roman" w:hAnsi="Palatino Linotype" w:cs="Times New Roman"/>
          <w:i/>
          <w:sz w:val="22"/>
          <w:szCs w:val="22"/>
          <w:lang w:val="es-ES"/>
        </w:rPr>
      </w:pPr>
    </w:p>
    <w:p w14:paraId="7C264F91" w14:textId="77777777" w:rsidR="00920EE1" w:rsidRPr="00BE0FF3" w:rsidRDefault="00920EE1" w:rsidP="00920EE1">
      <w:pPr>
        <w:numPr>
          <w:ilvl w:val="0"/>
          <w:numId w:val="12"/>
        </w:numPr>
        <w:spacing w:before="240" w:after="240" w:line="360" w:lineRule="auto"/>
        <w:ind w:left="0" w:right="49" w:firstLine="0"/>
        <w:contextualSpacing/>
        <w:jc w:val="both"/>
        <w:rPr>
          <w:rFonts w:ascii="Palatino Linotype" w:hAnsi="Palatino Linotype" w:cs="Arial"/>
        </w:rPr>
      </w:pPr>
      <w:r w:rsidRPr="00BE0FF3">
        <w:rPr>
          <w:rFonts w:ascii="Palatino Linotype" w:hAnsi="Palatino Linotype" w:cs="Arial"/>
        </w:rPr>
        <w:t xml:space="preserve">En ese sentido, no debe de pasar de vista para el </w:t>
      </w:r>
      <w:r w:rsidRPr="00BE0FF3">
        <w:rPr>
          <w:rFonts w:ascii="Palatino Linotype" w:hAnsi="Palatino Linotype" w:cs="Arial"/>
          <w:b/>
        </w:rPr>
        <w:t>SUJETO OBLIGADO</w:t>
      </w:r>
      <w:r w:rsidRPr="00BE0FF3">
        <w:rPr>
          <w:rFonts w:ascii="Palatino Linotype" w:hAnsi="Palatino Linotype" w:cs="Arial"/>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64C76C74" w14:textId="77777777" w:rsidR="00920EE1" w:rsidRPr="00BE0FF3" w:rsidRDefault="00920EE1" w:rsidP="00D12B46">
      <w:pPr>
        <w:spacing w:before="240" w:after="240" w:line="360" w:lineRule="auto"/>
        <w:ind w:left="426" w:right="49"/>
        <w:contextualSpacing/>
        <w:jc w:val="both"/>
        <w:rPr>
          <w:rFonts w:ascii="Palatino Linotype" w:hAnsi="Palatino Linotype" w:cs="Arial"/>
        </w:rPr>
      </w:pPr>
    </w:p>
    <w:p w14:paraId="519884DE" w14:textId="77777777" w:rsidR="00920EE1" w:rsidRPr="00BE0FF3" w:rsidRDefault="00920EE1" w:rsidP="00D12B46">
      <w:pPr>
        <w:spacing w:line="360" w:lineRule="auto"/>
        <w:ind w:left="567" w:right="567"/>
        <w:jc w:val="both"/>
        <w:rPr>
          <w:rFonts w:ascii="Palatino Linotype" w:hAnsi="Palatino Linotype"/>
          <w:i/>
          <w:sz w:val="22"/>
        </w:rPr>
      </w:pPr>
      <w:r w:rsidRPr="00BE0FF3">
        <w:rPr>
          <w:rFonts w:ascii="Palatino Linotype" w:hAnsi="Palatino Linotype"/>
          <w:i/>
          <w:sz w:val="22"/>
        </w:rPr>
        <w:t>“</w:t>
      </w:r>
      <w:r w:rsidRPr="00BE0FF3">
        <w:rPr>
          <w:rFonts w:ascii="Palatino Linotype" w:hAnsi="Palatino Linotype"/>
          <w:b/>
          <w:i/>
          <w:sz w:val="22"/>
        </w:rPr>
        <w:t>Artículo 8.</w:t>
      </w:r>
      <w:r w:rsidRPr="00BE0FF3">
        <w:rPr>
          <w:rFonts w:ascii="Palatino Linotype" w:hAnsi="Palatino Linotype"/>
          <w:i/>
          <w:sz w:val="22"/>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632E139C" w14:textId="77777777" w:rsidR="00920EE1" w:rsidRPr="00BE0FF3" w:rsidRDefault="00920EE1" w:rsidP="00D12B46">
      <w:pPr>
        <w:spacing w:line="360" w:lineRule="auto"/>
        <w:ind w:left="567" w:right="567"/>
        <w:jc w:val="both"/>
        <w:rPr>
          <w:rFonts w:ascii="Palatino Linotype" w:hAnsi="Palatino Linotype"/>
          <w:i/>
          <w:sz w:val="22"/>
        </w:rPr>
      </w:pPr>
    </w:p>
    <w:p w14:paraId="79B33524" w14:textId="77777777" w:rsidR="00920EE1" w:rsidRPr="00BE0FF3" w:rsidRDefault="00920EE1" w:rsidP="00D12B46">
      <w:pPr>
        <w:spacing w:line="360" w:lineRule="auto"/>
        <w:ind w:left="567" w:right="567"/>
        <w:jc w:val="both"/>
        <w:rPr>
          <w:rFonts w:ascii="Palatino Linotype" w:hAnsi="Palatino Linotype"/>
          <w:i/>
          <w:sz w:val="22"/>
        </w:rPr>
      </w:pPr>
      <w:r w:rsidRPr="00BE0FF3">
        <w:rPr>
          <w:rFonts w:ascii="Palatino Linotype" w:hAnsi="Palatino Linotype"/>
          <w:b/>
          <w:i/>
          <w:sz w:val="22"/>
        </w:rPr>
        <w:t>En la aplicación e interpretación de la presente Ley deberá prevalecer el principio de máxima publicidad,</w:t>
      </w:r>
      <w:r w:rsidRPr="00BE0FF3">
        <w:rPr>
          <w:rFonts w:ascii="Palatino Linotype" w:hAnsi="Palatino Linotype"/>
          <w:i/>
          <w:sz w:val="22"/>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BE0FF3">
        <w:rPr>
          <w:rFonts w:ascii="Palatino Linotype" w:hAnsi="Palatino Linotype"/>
          <w:i/>
          <w:sz w:val="22"/>
        </w:rPr>
        <w:t>pro</w:t>
      </w:r>
      <w:proofErr w:type="spellEnd"/>
      <w:r w:rsidRPr="00BE0FF3">
        <w:rPr>
          <w:rFonts w:ascii="Palatino Linotype" w:hAnsi="Palatino Linotype"/>
          <w:i/>
          <w:sz w:val="22"/>
        </w:rPr>
        <w:t xml:space="preserve"> persona.</w:t>
      </w:r>
    </w:p>
    <w:p w14:paraId="6B0A8E60" w14:textId="77777777" w:rsidR="00920EE1" w:rsidRPr="00BE0FF3" w:rsidRDefault="00920EE1" w:rsidP="00D12B46">
      <w:pPr>
        <w:spacing w:line="360" w:lineRule="auto"/>
        <w:ind w:left="567" w:right="567"/>
        <w:jc w:val="both"/>
        <w:rPr>
          <w:rFonts w:ascii="Palatino Linotype" w:hAnsi="Palatino Linotype"/>
          <w:i/>
          <w:sz w:val="22"/>
        </w:rPr>
      </w:pPr>
    </w:p>
    <w:p w14:paraId="0F04F316" w14:textId="77777777" w:rsidR="00920EE1" w:rsidRPr="00BE0FF3" w:rsidRDefault="00920EE1" w:rsidP="00D12B46">
      <w:pPr>
        <w:spacing w:line="360" w:lineRule="auto"/>
        <w:ind w:left="567" w:right="567"/>
        <w:jc w:val="both"/>
        <w:rPr>
          <w:rFonts w:ascii="Palatino Linotype" w:hAnsi="Palatino Linotype"/>
          <w:i/>
          <w:sz w:val="22"/>
        </w:rPr>
      </w:pPr>
      <w:r w:rsidRPr="00BE0FF3">
        <w:rPr>
          <w:rFonts w:ascii="Palatino Linotype" w:hAnsi="Palatino Linotype"/>
          <w:i/>
          <w:sz w:val="22"/>
        </w:rPr>
        <w:lastRenderedPageBreak/>
        <w:t>Para el caso de la interpretación se podrá tomar en cuenta los criterios, determinaciones y opiniones de los organismos nacionales e internacionales, en materia de transparencia y el derecho de acceso a la información.</w:t>
      </w:r>
    </w:p>
    <w:p w14:paraId="4BEE505C" w14:textId="77777777" w:rsidR="00920EE1" w:rsidRPr="00BE0FF3" w:rsidRDefault="00920EE1" w:rsidP="00D12B46">
      <w:pPr>
        <w:spacing w:line="360" w:lineRule="auto"/>
        <w:ind w:left="567" w:right="567"/>
        <w:jc w:val="both"/>
        <w:rPr>
          <w:rFonts w:ascii="Palatino Linotype" w:hAnsi="Palatino Linotype"/>
          <w:i/>
          <w:sz w:val="22"/>
        </w:rPr>
      </w:pPr>
    </w:p>
    <w:p w14:paraId="108DAA33" w14:textId="77777777" w:rsidR="00920EE1" w:rsidRPr="00BE0FF3" w:rsidRDefault="00920EE1" w:rsidP="00D12B46">
      <w:pPr>
        <w:spacing w:line="360" w:lineRule="auto"/>
        <w:ind w:left="567" w:right="567"/>
        <w:jc w:val="both"/>
        <w:rPr>
          <w:rFonts w:ascii="Palatino Linotype" w:hAnsi="Palatino Linotype"/>
          <w:i/>
          <w:sz w:val="22"/>
        </w:rPr>
      </w:pPr>
      <w:r w:rsidRPr="00BE0FF3">
        <w:rPr>
          <w:rFonts w:ascii="Palatino Linotype" w:hAnsi="Palatino Linotype"/>
          <w:i/>
          <w:sz w:val="22"/>
        </w:rPr>
        <w:t>(Énfasis añadido)</w:t>
      </w:r>
    </w:p>
    <w:p w14:paraId="25C712A9" w14:textId="77777777" w:rsidR="00920EE1" w:rsidRPr="00BE0FF3" w:rsidRDefault="00920EE1" w:rsidP="00920EE1">
      <w:pPr>
        <w:spacing w:before="240" w:after="240" w:line="360" w:lineRule="auto"/>
        <w:ind w:left="426" w:right="49"/>
        <w:contextualSpacing/>
        <w:jc w:val="both"/>
        <w:rPr>
          <w:rFonts w:ascii="Palatino Linotype" w:hAnsi="Palatino Linotype" w:cs="Arial"/>
        </w:rPr>
      </w:pPr>
    </w:p>
    <w:p w14:paraId="6123B6B5" w14:textId="77777777" w:rsidR="00920EE1" w:rsidRPr="00BE0FF3" w:rsidRDefault="00920EE1" w:rsidP="00920EE1">
      <w:pPr>
        <w:numPr>
          <w:ilvl w:val="0"/>
          <w:numId w:val="12"/>
        </w:numPr>
        <w:spacing w:before="240" w:after="240" w:line="360" w:lineRule="auto"/>
        <w:ind w:left="0" w:right="49" w:firstLine="0"/>
        <w:contextualSpacing/>
        <w:jc w:val="both"/>
        <w:rPr>
          <w:rFonts w:ascii="Palatino Linotype" w:hAnsi="Palatino Linotype" w:cs="Arial"/>
        </w:rPr>
      </w:pPr>
      <w:r w:rsidRPr="00BE0FF3">
        <w:rPr>
          <w:rFonts w:ascii="Palatino Linotype" w:hAnsi="Palatino Linotype" w:cs="Arial"/>
        </w:rPr>
        <w:t xml:space="preserve">En ese tenor y derivado del análisis realizado a los principios y obligaciones del </w:t>
      </w:r>
      <w:r w:rsidRPr="00BE0FF3">
        <w:rPr>
          <w:rFonts w:ascii="Palatino Linotype" w:hAnsi="Palatino Linotype" w:cs="Arial"/>
          <w:b/>
        </w:rPr>
        <w:t>SUJETO OBLIGADO</w:t>
      </w:r>
      <w:r w:rsidRPr="00BE0FF3">
        <w:rPr>
          <w:rFonts w:ascii="Palatino Linotype" w:hAnsi="Palatino Linotype" w:cs="Arial"/>
        </w:rPr>
        <w:t xml:space="preserve"> sobre máxima publicidad y de atender de manera exhaustiva una solicitud de información, encuentra sentido el invocar la tesis aislada </w:t>
      </w:r>
      <w:r w:rsidRPr="00BE0FF3">
        <w:rPr>
          <w:rFonts w:ascii="Palatino Linotype" w:hAnsi="Palatino Linotype" w:cs="Arial"/>
          <w:lang w:eastAsia="es-MX"/>
        </w:rPr>
        <w:t>1a. CCCXXVII/2014 (10a.) emitida por la Primera Sala de la Suprema Corte de Justicia de la Nación, cuyo contenido dicta lo siguiente:</w:t>
      </w:r>
    </w:p>
    <w:p w14:paraId="32252B60" w14:textId="77777777" w:rsidR="00920EE1" w:rsidRPr="00BE0FF3" w:rsidRDefault="00920EE1" w:rsidP="00920EE1">
      <w:pPr>
        <w:spacing w:before="240" w:after="240" w:line="360" w:lineRule="auto"/>
        <w:ind w:left="426" w:right="425"/>
        <w:contextualSpacing/>
        <w:jc w:val="both"/>
        <w:rPr>
          <w:rFonts w:ascii="Palatino Linotype" w:hAnsi="Palatino Linotype" w:cs="Arial"/>
        </w:rPr>
      </w:pPr>
    </w:p>
    <w:p w14:paraId="56FDD1BF" w14:textId="77777777" w:rsidR="00920EE1" w:rsidRPr="00BE0FF3" w:rsidRDefault="00920EE1" w:rsidP="00920EE1">
      <w:pPr>
        <w:tabs>
          <w:tab w:val="left" w:pos="8222"/>
        </w:tabs>
        <w:spacing w:line="360" w:lineRule="auto"/>
        <w:ind w:left="567" w:right="567"/>
        <w:jc w:val="both"/>
        <w:rPr>
          <w:rFonts w:ascii="Palatino Linotype" w:hAnsi="Palatino Linotype"/>
          <w:i/>
          <w:sz w:val="22"/>
          <w:lang w:eastAsia="es-MX"/>
        </w:rPr>
      </w:pPr>
      <w:r w:rsidRPr="00BE0FF3">
        <w:rPr>
          <w:rFonts w:ascii="Palatino Linotype" w:hAnsi="Palatino Linotype"/>
          <w:b/>
          <w:i/>
          <w:sz w:val="22"/>
          <w:lang w:eastAsia="es-MX"/>
        </w:rPr>
        <w:t>PRINCIPIO PRO PERSONA. REQUISITOS MÍNIMOS PARA QUE SE ATIENDA EL FONDO DE LA SOLICITUD DE SU APLICACIÓN, O LA IMPUGNACIÓN DE SU OMISIÓN POR LA AUTORIDAD RESPONSABLE.</w:t>
      </w:r>
      <w:r w:rsidRPr="00BE0FF3">
        <w:rPr>
          <w:rFonts w:ascii="Palatino Linotype" w:hAnsi="Palatino Linotype"/>
          <w:i/>
          <w:sz w:val="22"/>
          <w:lang w:eastAsia="es-MX"/>
        </w:rPr>
        <w:t xml:space="preserve"> “El artículo 1o. de la Constitución Política de los Estados Unidos Mexicanos </w:t>
      </w:r>
      <w:r w:rsidRPr="00BE0FF3">
        <w:rPr>
          <w:rFonts w:ascii="Palatino Linotype" w:hAnsi="Palatino Linotype"/>
          <w:b/>
          <w:i/>
          <w:sz w:val="22"/>
          <w:lang w:eastAsia="es-MX"/>
        </w:rPr>
        <w:t>impone a las autoridades el deber de aplicar el principio pro persona como un criterio de interpretación de las normas relativas a derechos humanos, el cual busca maximizar su vigencia y respeto, para optar por la aplicación o interpretación de la norma que los favorezca en mayor medida,</w:t>
      </w:r>
      <w:r w:rsidRPr="00BE0FF3">
        <w:rPr>
          <w:rFonts w:ascii="Palatino Linotype" w:hAnsi="Palatino Linotype"/>
          <w:i/>
          <w:sz w:val="22"/>
          <w:lang w:eastAsia="es-MX"/>
        </w:rPr>
        <w:t xml:space="preserve"> o bien, que implique menores restricciones a su ejercicio. Así, como deber, se entiende que dicho principio es aplicable de oficio,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w:t>
      </w:r>
      <w:r w:rsidRPr="00BE0FF3">
        <w:rPr>
          <w:rFonts w:ascii="Palatino Linotype" w:hAnsi="Palatino Linotype"/>
          <w:i/>
          <w:sz w:val="22"/>
          <w:lang w:eastAsia="es-MX"/>
        </w:rPr>
        <w:lastRenderedPageBreak/>
        <w:t xml:space="preserve">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w:t>
      </w:r>
      <w:proofErr w:type="spellStart"/>
      <w:r w:rsidRPr="00BE0FF3">
        <w:rPr>
          <w:rFonts w:ascii="Palatino Linotype" w:hAnsi="Palatino Linotype"/>
          <w:i/>
          <w:sz w:val="22"/>
          <w:lang w:eastAsia="es-MX"/>
        </w:rPr>
        <w:t>pro</w:t>
      </w:r>
      <w:proofErr w:type="spellEnd"/>
      <w:r w:rsidRPr="00BE0FF3">
        <w:rPr>
          <w:rFonts w:ascii="Palatino Linotype" w:hAnsi="Palatino Linotype"/>
          <w:i/>
          <w:sz w:val="22"/>
          <w:lang w:eastAsia="es-MX"/>
        </w:rPr>
        <w:t xml:space="preserve"> persona, pues para realizarlo debe conocerse cuál es el derecho humano que se busca maximizar,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que con tales elementos, el órgano jurisdiccional de amparo podrá estar en condiciones de establecer si la aplicación del principio referido, propuesta por el quejoso, es viable o no en el caso particular del conocimiento.”</w:t>
      </w:r>
    </w:p>
    <w:p w14:paraId="62647E5A" w14:textId="77777777" w:rsidR="00920EE1" w:rsidRPr="00BE0FF3" w:rsidRDefault="00920EE1" w:rsidP="00920EE1">
      <w:pPr>
        <w:tabs>
          <w:tab w:val="left" w:pos="8222"/>
        </w:tabs>
        <w:spacing w:line="360" w:lineRule="auto"/>
        <w:ind w:left="567" w:right="567"/>
        <w:jc w:val="both"/>
        <w:rPr>
          <w:rFonts w:ascii="Palatino Linotype" w:hAnsi="Palatino Linotype"/>
          <w:i/>
          <w:sz w:val="22"/>
          <w:lang w:eastAsia="es-MX"/>
        </w:rPr>
      </w:pPr>
    </w:p>
    <w:p w14:paraId="44502719" w14:textId="77777777" w:rsidR="00920EE1" w:rsidRPr="00BE0FF3" w:rsidRDefault="00920EE1" w:rsidP="00920EE1">
      <w:pPr>
        <w:tabs>
          <w:tab w:val="left" w:pos="8222"/>
        </w:tabs>
        <w:spacing w:line="360" w:lineRule="auto"/>
        <w:ind w:left="567" w:right="567"/>
        <w:jc w:val="both"/>
        <w:rPr>
          <w:rFonts w:ascii="Palatino Linotype" w:hAnsi="Palatino Linotype"/>
          <w:i/>
          <w:sz w:val="22"/>
          <w:lang w:eastAsia="es-MX"/>
        </w:rPr>
      </w:pPr>
      <w:r w:rsidRPr="00BE0FF3">
        <w:rPr>
          <w:rFonts w:ascii="Palatino Linotype" w:hAnsi="Palatino Linotype"/>
          <w:i/>
          <w:sz w:val="22"/>
          <w:lang w:eastAsia="es-MX"/>
        </w:rPr>
        <w:t>(Énfasis añadido)</w:t>
      </w:r>
    </w:p>
    <w:p w14:paraId="51F8D335" w14:textId="77777777" w:rsidR="00920EE1" w:rsidRPr="00BE0FF3" w:rsidRDefault="00920EE1" w:rsidP="00920EE1">
      <w:pPr>
        <w:spacing w:before="240" w:after="240" w:line="360" w:lineRule="auto"/>
        <w:ind w:left="426" w:right="49"/>
        <w:contextualSpacing/>
        <w:jc w:val="both"/>
        <w:rPr>
          <w:rFonts w:ascii="Palatino Linotype" w:hAnsi="Palatino Linotype" w:cs="Arial"/>
        </w:rPr>
      </w:pPr>
    </w:p>
    <w:p w14:paraId="51CB6C06" w14:textId="7C3B19EB" w:rsidR="00920EE1" w:rsidRPr="00BE0FF3" w:rsidRDefault="00920EE1" w:rsidP="00920EE1">
      <w:pPr>
        <w:numPr>
          <w:ilvl w:val="0"/>
          <w:numId w:val="12"/>
        </w:numPr>
        <w:tabs>
          <w:tab w:val="left" w:pos="142"/>
        </w:tabs>
        <w:spacing w:before="240" w:after="240" w:line="360" w:lineRule="auto"/>
        <w:ind w:left="0" w:right="49" w:firstLine="0"/>
        <w:contextualSpacing/>
        <w:jc w:val="both"/>
        <w:rPr>
          <w:rFonts w:ascii="Palatino Linotype" w:hAnsi="Palatino Linotype" w:cs="Arial"/>
        </w:rPr>
      </w:pPr>
      <w:r w:rsidRPr="00BE0FF3">
        <w:rPr>
          <w:rFonts w:ascii="Palatino Linotype" w:hAnsi="Palatino Linotype" w:cs="Arial"/>
        </w:rPr>
        <w:lastRenderedPageBreak/>
        <w:t xml:space="preserve">En consecuencia, el </w:t>
      </w:r>
      <w:r w:rsidRPr="00BE0FF3">
        <w:rPr>
          <w:rFonts w:ascii="Palatino Linotype" w:hAnsi="Palatino Linotype" w:cs="Arial"/>
          <w:b/>
        </w:rPr>
        <w:t xml:space="preserve">SUJETO OBLIGADO,  </w:t>
      </w:r>
      <w:r w:rsidRPr="00BE0FF3">
        <w:rPr>
          <w:rFonts w:ascii="Palatino Linotype" w:hAnsi="Palatino Linotype" w:cs="Arial"/>
        </w:rPr>
        <w:t xml:space="preserve">al no haber remitido los documentos </w:t>
      </w:r>
      <w:r w:rsidR="00CA709F" w:rsidRPr="00BE0FF3">
        <w:rPr>
          <w:rFonts w:ascii="Palatino Linotype" w:hAnsi="Palatino Linotype" w:cs="Arial"/>
        </w:rPr>
        <w:t>mencionados en su respuesta</w:t>
      </w:r>
      <w:r w:rsidRPr="00BE0FF3">
        <w:rPr>
          <w:rFonts w:ascii="Palatino Linotype" w:hAnsi="Palatino Linotype" w:cs="Arial"/>
        </w:rPr>
        <w:t xml:space="preserve">, violenta </w:t>
      </w:r>
      <w:r w:rsidR="00CA709F" w:rsidRPr="00BE0FF3">
        <w:rPr>
          <w:rFonts w:ascii="Palatino Linotype" w:hAnsi="Palatino Linotype" w:cs="Arial"/>
        </w:rPr>
        <w:t xml:space="preserve">el derecho </w:t>
      </w:r>
      <w:r w:rsidRPr="00BE0FF3">
        <w:rPr>
          <w:rFonts w:ascii="Palatino Linotype" w:hAnsi="Palatino Linotype" w:cs="Arial"/>
        </w:rPr>
        <w:t>de acceso a la informaci</w:t>
      </w:r>
      <w:r w:rsidR="00CA709F" w:rsidRPr="00BE0FF3">
        <w:rPr>
          <w:rFonts w:ascii="Palatino Linotype" w:hAnsi="Palatino Linotype" w:cs="Arial"/>
        </w:rPr>
        <w:t xml:space="preserve">ón pública y transparencia del </w:t>
      </w:r>
      <w:r w:rsidRPr="00BE0FF3">
        <w:rPr>
          <w:rFonts w:ascii="Palatino Linotype" w:hAnsi="Palatino Linotype" w:cs="Arial"/>
        </w:rPr>
        <w:t xml:space="preserve">hoy </w:t>
      </w:r>
      <w:r w:rsidRPr="00BE0FF3">
        <w:rPr>
          <w:rFonts w:ascii="Palatino Linotype" w:hAnsi="Palatino Linotype" w:cs="Arial"/>
          <w:b/>
        </w:rPr>
        <w:t>RECURRENTE</w:t>
      </w:r>
      <w:r w:rsidR="00CA709F" w:rsidRPr="00BE0FF3">
        <w:rPr>
          <w:rFonts w:ascii="Palatino Linotype" w:hAnsi="Palatino Linotype" w:cs="Arial"/>
        </w:rPr>
        <w:t xml:space="preserve"> al dejarlo</w:t>
      </w:r>
      <w:r w:rsidRPr="00BE0FF3">
        <w:rPr>
          <w:rFonts w:ascii="Palatino Linotype" w:hAnsi="Palatino Linotype" w:cs="Arial"/>
        </w:rPr>
        <w:t xml:space="preserve"> en estado de incertidumbre jurídica.</w:t>
      </w:r>
    </w:p>
    <w:p w14:paraId="03FBFEDF" w14:textId="77777777" w:rsidR="00920EE1" w:rsidRPr="00BE0FF3" w:rsidRDefault="00920EE1" w:rsidP="00920EE1">
      <w:pPr>
        <w:spacing w:before="240" w:after="240" w:line="360" w:lineRule="auto"/>
        <w:ind w:left="426" w:right="49"/>
        <w:contextualSpacing/>
        <w:jc w:val="both"/>
        <w:rPr>
          <w:rFonts w:ascii="Palatino Linotype" w:hAnsi="Palatino Linotype" w:cs="Arial"/>
        </w:rPr>
      </w:pPr>
    </w:p>
    <w:p w14:paraId="756D5892" w14:textId="77777777" w:rsidR="00920EE1" w:rsidRPr="00BE0FF3" w:rsidRDefault="00920EE1" w:rsidP="00920EE1">
      <w:pPr>
        <w:numPr>
          <w:ilvl w:val="0"/>
          <w:numId w:val="12"/>
        </w:numPr>
        <w:spacing w:before="240" w:after="240" w:line="360" w:lineRule="auto"/>
        <w:ind w:left="0" w:right="49" w:firstLine="0"/>
        <w:contextualSpacing/>
        <w:jc w:val="both"/>
        <w:rPr>
          <w:rFonts w:ascii="Palatino Linotype" w:hAnsi="Palatino Linotype" w:cs="Arial"/>
        </w:rPr>
      </w:pPr>
      <w:r w:rsidRPr="00BE0FF3">
        <w:rPr>
          <w:rFonts w:ascii="Palatino Linotype" w:hAnsi="Palatino Linotype" w:cs="Arial"/>
        </w:rPr>
        <w:t xml:space="preserve">Lo anterior es así, en virtud de que el </w:t>
      </w:r>
      <w:r w:rsidRPr="00BE0FF3">
        <w:rPr>
          <w:rFonts w:ascii="Palatino Linotype" w:hAnsi="Palatino Linotype" w:cs="Arial"/>
          <w:b/>
        </w:rPr>
        <w:t>SUJETO OBLIGADO</w:t>
      </w:r>
      <w:r w:rsidRPr="00BE0FF3">
        <w:rPr>
          <w:rFonts w:ascii="Palatino Linotype" w:hAnsi="Palatino Linotype" w:cs="Arial"/>
        </w:rPr>
        <w:t>, con su actuar, contradice el principio general del derecho “</w:t>
      </w:r>
      <w:r w:rsidRPr="00BE0FF3">
        <w:rPr>
          <w:rFonts w:ascii="Palatino Linotype" w:hAnsi="Palatino Linotype" w:cs="Arial"/>
          <w:i/>
        </w:rPr>
        <w:t>quien afirma está obligado a probar”</w:t>
      </w:r>
      <w:r w:rsidRPr="00BE0FF3">
        <w:rPr>
          <w:rFonts w:ascii="Palatino Linotype" w:hAnsi="Palatino Linotype" w:cs="Arial"/>
        </w:rPr>
        <w:t>, más aún que se trata de información que debe poseer y administrar.</w:t>
      </w:r>
    </w:p>
    <w:p w14:paraId="7EEBD5A4" w14:textId="77777777" w:rsidR="00920EE1" w:rsidRPr="00BE0FF3" w:rsidRDefault="00920EE1" w:rsidP="00920EE1">
      <w:pPr>
        <w:spacing w:before="240" w:after="240" w:line="360" w:lineRule="auto"/>
        <w:ind w:left="426" w:right="49"/>
        <w:contextualSpacing/>
        <w:jc w:val="both"/>
        <w:rPr>
          <w:rFonts w:ascii="Palatino Linotype" w:hAnsi="Palatino Linotype" w:cs="Arial"/>
        </w:rPr>
      </w:pPr>
    </w:p>
    <w:p w14:paraId="386FF77B" w14:textId="77777777" w:rsidR="00920EE1" w:rsidRPr="00BE0FF3" w:rsidRDefault="00920EE1" w:rsidP="00920EE1">
      <w:pPr>
        <w:numPr>
          <w:ilvl w:val="0"/>
          <w:numId w:val="12"/>
        </w:numPr>
        <w:spacing w:before="240" w:after="240" w:line="360" w:lineRule="auto"/>
        <w:ind w:left="0" w:right="49" w:firstLine="0"/>
        <w:contextualSpacing/>
        <w:jc w:val="both"/>
        <w:rPr>
          <w:rFonts w:ascii="Palatino Linotype" w:hAnsi="Palatino Linotype" w:cs="Arial"/>
        </w:rPr>
      </w:pPr>
      <w:r w:rsidRPr="00BE0FF3">
        <w:rPr>
          <w:rFonts w:ascii="Palatino Linotype" w:hAnsi="Palatino Linotype" w:cs="Arial"/>
        </w:rPr>
        <w:t xml:space="preserve">Sirve de sustento legal la tesis aislada </w:t>
      </w:r>
      <w:r w:rsidRPr="00BE0FF3">
        <w:rPr>
          <w:rFonts w:ascii="Palatino Linotype" w:hAnsi="Palatino Linotype" w:cs="Arial"/>
          <w:i/>
        </w:rPr>
        <w:t>I.7o.A.150 A</w:t>
      </w:r>
      <w:r w:rsidRPr="00BE0FF3">
        <w:rPr>
          <w:rFonts w:ascii="Palatino Linotype" w:hAnsi="Palatino Linotype" w:cs="Arial"/>
        </w:rPr>
        <w:t xml:space="preserve"> del Séptimo Tribunal Colegiado en Materia Administrativa del Primer Circuito, misma que se transcribe a continuación:</w:t>
      </w:r>
    </w:p>
    <w:p w14:paraId="3A75E9BF" w14:textId="77777777" w:rsidR="00920EE1" w:rsidRPr="00BE0FF3" w:rsidRDefault="00920EE1" w:rsidP="00920EE1">
      <w:pPr>
        <w:ind w:left="720"/>
        <w:contextualSpacing/>
        <w:rPr>
          <w:rFonts w:ascii="Palatino Linotype" w:hAnsi="Palatino Linotype" w:cs="Arial"/>
        </w:rPr>
      </w:pPr>
    </w:p>
    <w:p w14:paraId="589529D7" w14:textId="77777777" w:rsidR="00920EE1" w:rsidRPr="00BE0FF3" w:rsidRDefault="00920EE1" w:rsidP="00920EE1">
      <w:pPr>
        <w:spacing w:before="240" w:after="240" w:line="360" w:lineRule="auto"/>
        <w:ind w:left="426" w:right="49"/>
        <w:contextualSpacing/>
        <w:jc w:val="both"/>
        <w:rPr>
          <w:rFonts w:ascii="Palatino Linotype" w:hAnsi="Palatino Linotype" w:cs="Arial"/>
        </w:rPr>
      </w:pPr>
    </w:p>
    <w:p w14:paraId="6D72F4B2" w14:textId="77777777" w:rsidR="00920EE1" w:rsidRPr="00BE0FF3" w:rsidRDefault="00920EE1" w:rsidP="00920EE1">
      <w:pPr>
        <w:spacing w:line="360" w:lineRule="auto"/>
        <w:ind w:left="709" w:right="425"/>
        <w:jc w:val="both"/>
        <w:rPr>
          <w:rFonts w:ascii="Palatino Linotype" w:hAnsi="Palatino Linotype"/>
          <w:i/>
          <w:sz w:val="22"/>
        </w:rPr>
      </w:pPr>
      <w:r w:rsidRPr="00BE0FF3">
        <w:rPr>
          <w:rFonts w:ascii="Palatino Linotype" w:hAnsi="Palatino Linotype"/>
          <w:i/>
          <w:sz w:val="22"/>
        </w:rPr>
        <w:t>“</w:t>
      </w:r>
      <w:r w:rsidRPr="00BE0FF3">
        <w:rPr>
          <w:rFonts w:ascii="Palatino Linotype" w:hAnsi="Palatino Linotype"/>
          <w:b/>
          <w:i/>
          <w:sz w:val="22"/>
        </w:rPr>
        <w:t>PROCEDIMIENTO ADMINISTRATIVO. EXCEPCIÓN AL PRINCIPIO CONTENIDO EN EL ARTÍCULO 81 DEL CÓDIGO FEDERAL DE PROCEDIMIENTOS CIVILES, RESPECTO A LA CARGA DE LA PRUEBA.</w:t>
      </w:r>
      <w:r w:rsidRPr="00BE0FF3">
        <w:rPr>
          <w:rFonts w:ascii="Palatino Linotype" w:hAnsi="Palatino Linotype"/>
          <w:i/>
          <w:sz w:val="22"/>
        </w:rPr>
        <w:t xml:space="preserve"> El artículo 81 del Código Federal de Procedimientos Civiles establece que el actor está obligado a probar los hechos constitutivos de su acción. Sin embargo, en el ámbito del derecho administrativo opera un principio de excepción que obliga a la autoridad a desvirtuar, inclusive, aquellas afirmaciones sobre la ilegalidad de sus actuaciones que no estén debidamente acreditadas mediante el acompañamiento en autos de los documentos que las contengan cuando tales documentos obren en los expedientes administrativos que la autoridad conserva bajo su custodia.”</w:t>
      </w:r>
    </w:p>
    <w:p w14:paraId="6E223777" w14:textId="77777777" w:rsidR="00920EE1" w:rsidRPr="00BE0FF3" w:rsidRDefault="00920EE1" w:rsidP="00920EE1">
      <w:pPr>
        <w:ind w:left="709" w:right="425"/>
        <w:jc w:val="both"/>
        <w:rPr>
          <w:rFonts w:ascii="Palatino Linotype" w:hAnsi="Palatino Linotype"/>
          <w:i/>
          <w:sz w:val="22"/>
        </w:rPr>
      </w:pPr>
    </w:p>
    <w:p w14:paraId="31B6B22A" w14:textId="77777777" w:rsidR="00920EE1" w:rsidRPr="00BE0FF3" w:rsidRDefault="00920EE1" w:rsidP="00920EE1">
      <w:pPr>
        <w:numPr>
          <w:ilvl w:val="0"/>
          <w:numId w:val="12"/>
        </w:numPr>
        <w:spacing w:before="240" w:after="240" w:line="360" w:lineRule="auto"/>
        <w:ind w:left="0" w:right="49" w:firstLine="0"/>
        <w:contextualSpacing/>
        <w:jc w:val="both"/>
        <w:rPr>
          <w:rFonts w:ascii="Palatino Linotype" w:hAnsi="Palatino Linotype" w:cs="Arial"/>
        </w:rPr>
      </w:pPr>
      <w:r w:rsidRPr="00BE0FF3">
        <w:rPr>
          <w:rFonts w:ascii="Palatino Linotype" w:hAnsi="Palatino Linotype" w:cs="Arial"/>
        </w:rPr>
        <w:t xml:space="preserve">Luego entonces, se entiende que es obligación del </w:t>
      </w:r>
      <w:r w:rsidRPr="00BE0FF3">
        <w:rPr>
          <w:rFonts w:ascii="Palatino Linotype" w:hAnsi="Palatino Linotype" w:cs="Arial"/>
          <w:b/>
        </w:rPr>
        <w:t>SUJETO OBLIGADO</w:t>
      </w:r>
      <w:r w:rsidRPr="00BE0FF3">
        <w:rPr>
          <w:rFonts w:ascii="Palatino Linotype" w:hAnsi="Palatino Linotype" w:cs="Arial"/>
        </w:rPr>
        <w:t xml:space="preserve"> acreditar sus actos de autoridad (como resulta ser la respuesta a una solicitud de información), anexando los documentos que proporcionen convicción  de las manifestaciones de éste, de lo contrario, generarían incertidumbre a los particulares al no tener evidencias de las manifestaciones o actividades realizadas por el ente público.</w:t>
      </w:r>
    </w:p>
    <w:p w14:paraId="48DDB852" w14:textId="77777777" w:rsidR="00920EE1" w:rsidRPr="00BE0FF3" w:rsidRDefault="00920EE1" w:rsidP="00920EE1">
      <w:pPr>
        <w:spacing w:before="240" w:after="240" w:line="360" w:lineRule="auto"/>
        <w:ind w:left="426" w:right="49"/>
        <w:contextualSpacing/>
        <w:jc w:val="both"/>
        <w:rPr>
          <w:rFonts w:ascii="Palatino Linotype" w:hAnsi="Palatino Linotype" w:cs="Arial"/>
        </w:rPr>
      </w:pPr>
    </w:p>
    <w:p w14:paraId="7CF4EB11" w14:textId="77777777" w:rsidR="00920EE1" w:rsidRPr="00BE0FF3" w:rsidRDefault="00920EE1" w:rsidP="00920EE1">
      <w:pPr>
        <w:numPr>
          <w:ilvl w:val="0"/>
          <w:numId w:val="12"/>
        </w:numPr>
        <w:spacing w:before="240" w:after="240" w:line="360" w:lineRule="auto"/>
        <w:ind w:left="0" w:right="49" w:firstLine="0"/>
        <w:contextualSpacing/>
        <w:jc w:val="both"/>
        <w:rPr>
          <w:rFonts w:ascii="Palatino Linotype" w:hAnsi="Palatino Linotype" w:cs="Arial"/>
        </w:rPr>
      </w:pPr>
      <w:r w:rsidRPr="00BE0FF3">
        <w:rPr>
          <w:rFonts w:ascii="Palatino Linotype" w:hAnsi="Palatino Linotype" w:cs="Arial"/>
        </w:rPr>
        <w:t xml:space="preserve">Ahora bien, respecto de los documentos concernientes a los convenios duales que genera el departamento de vinculación, éste </w:t>
      </w:r>
      <w:proofErr w:type="spellStart"/>
      <w:r w:rsidRPr="00BE0FF3">
        <w:rPr>
          <w:rFonts w:ascii="Palatino Linotype" w:hAnsi="Palatino Linotype" w:cs="Arial"/>
        </w:rPr>
        <w:t>resolutor</w:t>
      </w:r>
      <w:proofErr w:type="spellEnd"/>
      <w:r w:rsidRPr="00BE0FF3">
        <w:rPr>
          <w:rFonts w:ascii="Palatino Linotype" w:hAnsi="Palatino Linotype" w:cs="Arial"/>
        </w:rPr>
        <w:t xml:space="preserve"> advierte que son parte de la masa de información pública que el </w:t>
      </w:r>
      <w:r w:rsidRPr="00BE0FF3">
        <w:rPr>
          <w:rFonts w:ascii="Palatino Linotype" w:hAnsi="Palatino Linotype" w:cs="Arial"/>
          <w:b/>
        </w:rPr>
        <w:t>SUJETO OBLIGADO</w:t>
      </w:r>
      <w:r w:rsidRPr="00BE0FF3">
        <w:rPr>
          <w:rFonts w:ascii="Palatino Linotype" w:hAnsi="Palatino Linotype" w:cs="Arial"/>
        </w:rPr>
        <w:t xml:space="preserve"> debe poseer, generar y administrar dentro de sus funciones como autoridad educativa.</w:t>
      </w:r>
    </w:p>
    <w:p w14:paraId="5AEADDBD" w14:textId="77777777" w:rsidR="00920EE1" w:rsidRPr="00BE0FF3" w:rsidRDefault="00920EE1" w:rsidP="00920EE1">
      <w:pPr>
        <w:spacing w:before="240" w:after="240" w:line="360" w:lineRule="auto"/>
        <w:ind w:left="426" w:right="49"/>
        <w:contextualSpacing/>
        <w:jc w:val="both"/>
        <w:rPr>
          <w:rFonts w:ascii="Palatino Linotype" w:hAnsi="Palatino Linotype" w:cs="Arial"/>
        </w:rPr>
      </w:pPr>
    </w:p>
    <w:p w14:paraId="7F499185" w14:textId="77777777" w:rsidR="00920EE1" w:rsidRPr="00BE0FF3" w:rsidRDefault="00920EE1" w:rsidP="00920EE1">
      <w:pPr>
        <w:numPr>
          <w:ilvl w:val="0"/>
          <w:numId w:val="12"/>
        </w:numPr>
        <w:spacing w:before="240" w:after="240" w:line="360" w:lineRule="auto"/>
        <w:ind w:left="0" w:right="49" w:firstLine="0"/>
        <w:contextualSpacing/>
        <w:jc w:val="both"/>
        <w:rPr>
          <w:rFonts w:ascii="Palatino Linotype" w:hAnsi="Palatino Linotype" w:cs="Arial"/>
        </w:rPr>
      </w:pPr>
      <w:r w:rsidRPr="00BE0FF3">
        <w:rPr>
          <w:rFonts w:ascii="Palatino Linotype" w:hAnsi="Palatino Linotype" w:cs="Arial"/>
        </w:rPr>
        <w:t>Al respecto, es necesario destacar lo que es considerado como información pública en posesión de los Sujetos Obligados, para lo cual, la Constitución Política de los Estados Unidos Mexicanos, dentro de su artículo 6, apartado A, señala lo siguiente:</w:t>
      </w:r>
    </w:p>
    <w:p w14:paraId="446090CE" w14:textId="77777777" w:rsidR="00920EE1" w:rsidRPr="00BE0FF3" w:rsidRDefault="00920EE1" w:rsidP="00920EE1">
      <w:pPr>
        <w:jc w:val="both"/>
        <w:rPr>
          <w:rFonts w:ascii="Palatino Linotype" w:hAnsi="Palatino Linotype"/>
          <w:i/>
          <w:sz w:val="22"/>
        </w:rPr>
      </w:pPr>
    </w:p>
    <w:p w14:paraId="47A0017B" w14:textId="77777777" w:rsidR="00920EE1" w:rsidRPr="00BE0FF3" w:rsidRDefault="00920EE1" w:rsidP="00920EE1">
      <w:pPr>
        <w:spacing w:line="360" w:lineRule="auto"/>
        <w:ind w:left="709" w:right="425"/>
        <w:jc w:val="both"/>
        <w:rPr>
          <w:rFonts w:ascii="Palatino Linotype" w:hAnsi="Palatino Linotype"/>
          <w:i/>
          <w:sz w:val="22"/>
        </w:rPr>
      </w:pPr>
      <w:r w:rsidRPr="00BE0FF3">
        <w:rPr>
          <w:rFonts w:ascii="Palatino Linotype" w:hAnsi="Palatino Linotype"/>
          <w:i/>
          <w:sz w:val="22"/>
        </w:rPr>
        <w:t>“</w:t>
      </w:r>
      <w:r w:rsidRPr="00BE0FF3">
        <w:rPr>
          <w:rFonts w:ascii="Palatino Linotype" w:hAnsi="Palatino Linotype"/>
          <w:b/>
          <w:i/>
          <w:sz w:val="22"/>
        </w:rPr>
        <w:t>Artículo 6o.</w:t>
      </w:r>
    </w:p>
    <w:p w14:paraId="6065B2EF" w14:textId="77777777" w:rsidR="00920EE1" w:rsidRPr="00BE0FF3" w:rsidRDefault="00920EE1" w:rsidP="00920EE1">
      <w:pPr>
        <w:spacing w:line="360" w:lineRule="auto"/>
        <w:ind w:left="709" w:right="425"/>
        <w:jc w:val="both"/>
        <w:rPr>
          <w:rFonts w:ascii="Palatino Linotype" w:hAnsi="Palatino Linotype"/>
          <w:i/>
          <w:sz w:val="22"/>
        </w:rPr>
      </w:pPr>
      <w:r w:rsidRPr="00BE0FF3">
        <w:rPr>
          <w:rFonts w:ascii="Palatino Linotype" w:hAnsi="Palatino Linotype"/>
          <w:i/>
          <w:sz w:val="22"/>
        </w:rPr>
        <w:t>(…)</w:t>
      </w:r>
    </w:p>
    <w:p w14:paraId="388E6034" w14:textId="77777777" w:rsidR="00920EE1" w:rsidRPr="00BE0FF3" w:rsidRDefault="00920EE1" w:rsidP="00920EE1">
      <w:pPr>
        <w:spacing w:line="360" w:lineRule="auto"/>
        <w:ind w:left="709" w:right="425"/>
        <w:jc w:val="both"/>
        <w:rPr>
          <w:rFonts w:ascii="Palatino Linotype" w:hAnsi="Palatino Linotype"/>
          <w:i/>
          <w:sz w:val="22"/>
        </w:rPr>
      </w:pPr>
      <w:r w:rsidRPr="00BE0FF3">
        <w:rPr>
          <w:rFonts w:ascii="Palatino Linotype" w:hAnsi="Palatino Linotype"/>
          <w:b/>
          <w:i/>
          <w:sz w:val="22"/>
        </w:rPr>
        <w:t>A.</w:t>
      </w:r>
      <w:r w:rsidRPr="00BE0FF3">
        <w:rPr>
          <w:rFonts w:ascii="Palatino Linotype" w:hAnsi="Palatino Linotype"/>
          <w:i/>
          <w:sz w:val="22"/>
        </w:rPr>
        <w:t xml:space="preserve"> Para el ejercicio del derecho de acceso a la información, la Federación y las entidades federativas, en el ámbito de sus respectivas competencias, se regirán por los siguientes principios y bases:</w:t>
      </w:r>
    </w:p>
    <w:p w14:paraId="490D7B83" w14:textId="77777777" w:rsidR="00920EE1" w:rsidRPr="00BE0FF3" w:rsidRDefault="00920EE1" w:rsidP="00920EE1">
      <w:pPr>
        <w:spacing w:line="360" w:lineRule="auto"/>
        <w:ind w:left="709" w:right="425"/>
        <w:jc w:val="both"/>
        <w:rPr>
          <w:rFonts w:ascii="Palatino Linotype" w:hAnsi="Palatino Linotype"/>
          <w:i/>
          <w:sz w:val="22"/>
        </w:rPr>
      </w:pPr>
    </w:p>
    <w:p w14:paraId="25483B84" w14:textId="77777777" w:rsidR="00920EE1" w:rsidRPr="00BE0FF3" w:rsidRDefault="00920EE1" w:rsidP="00920EE1">
      <w:pPr>
        <w:spacing w:line="360" w:lineRule="auto"/>
        <w:ind w:left="709" w:right="425"/>
        <w:jc w:val="both"/>
        <w:rPr>
          <w:rFonts w:ascii="Palatino Linotype" w:hAnsi="Palatino Linotype"/>
          <w:i/>
          <w:sz w:val="22"/>
        </w:rPr>
      </w:pPr>
      <w:r w:rsidRPr="00BE0FF3">
        <w:rPr>
          <w:rFonts w:ascii="Palatino Linotype" w:hAnsi="Palatino Linotype"/>
          <w:b/>
          <w:i/>
          <w:sz w:val="22"/>
        </w:rPr>
        <w:lastRenderedPageBreak/>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BE0FF3">
        <w:rPr>
          <w:rFonts w:ascii="Palatino Linotype" w:hAnsi="Palatino Linotype"/>
          <w:i/>
          <w:sz w:val="22"/>
        </w:rPr>
        <w:t xml:space="preserve"> y sólo podrá ser reservada temporalmente por razones de interés público y seguridad nacional, en los términos que fijen las leyes</w:t>
      </w:r>
      <w:r w:rsidRPr="00BE0FF3">
        <w:rPr>
          <w:rFonts w:ascii="Palatino Linotype" w:hAnsi="Palatino Linotype"/>
          <w:b/>
          <w:i/>
          <w:sz w:val="22"/>
        </w:rPr>
        <w:t>. En la interpretación de este derecho deberá prevalecer el principio de máxima publicidad.</w:t>
      </w:r>
      <w:r w:rsidRPr="00BE0FF3">
        <w:rPr>
          <w:rFonts w:ascii="Palatino Linotype" w:hAnsi="Palatino Linotype"/>
          <w:i/>
          <w:sz w:val="22"/>
        </w:rPr>
        <w:t xml:space="preserve"> </w:t>
      </w:r>
      <w:r w:rsidRPr="00BE0FF3">
        <w:rPr>
          <w:rFonts w:ascii="Palatino Linotype" w:hAnsi="Palatino Linotype"/>
          <w:b/>
          <w:i/>
          <w:sz w:val="22"/>
        </w:rPr>
        <w:t>Los sujetos obligados deberán documentar todo acto que derive del ejercicio de sus facultades, competencias o funciones,</w:t>
      </w:r>
      <w:r w:rsidRPr="00BE0FF3">
        <w:rPr>
          <w:rFonts w:ascii="Palatino Linotype" w:hAnsi="Palatino Linotype"/>
          <w:i/>
          <w:sz w:val="22"/>
        </w:rPr>
        <w:t xml:space="preserve"> la ley determinará los supuestos específicos bajo los cuales procederá la declaración de inexistencia de la información. </w:t>
      </w:r>
    </w:p>
    <w:p w14:paraId="5F1FF225" w14:textId="77777777" w:rsidR="00920EE1" w:rsidRPr="00BE0FF3" w:rsidRDefault="00920EE1" w:rsidP="00920EE1">
      <w:pPr>
        <w:spacing w:line="360" w:lineRule="auto"/>
        <w:ind w:left="709" w:right="425"/>
        <w:jc w:val="both"/>
        <w:rPr>
          <w:rFonts w:ascii="Palatino Linotype" w:hAnsi="Palatino Linotype"/>
          <w:i/>
          <w:sz w:val="22"/>
        </w:rPr>
      </w:pPr>
      <w:r w:rsidRPr="00BE0FF3">
        <w:rPr>
          <w:rFonts w:ascii="Palatino Linotype" w:hAnsi="Palatino Linotype"/>
          <w:b/>
          <w:i/>
          <w:sz w:val="22"/>
        </w:rPr>
        <w:t>II.</w:t>
      </w:r>
      <w:r w:rsidRPr="00BE0FF3">
        <w:rPr>
          <w:rFonts w:ascii="Palatino Linotype" w:hAnsi="Palatino Linotype"/>
          <w:i/>
          <w:sz w:val="22"/>
        </w:rPr>
        <w:t xml:space="preserve"> La información que se refiere a la vida privada y los datos personales será protegida en los términos y con las excepciones que fijen las leyes. </w:t>
      </w:r>
    </w:p>
    <w:p w14:paraId="6799624F" w14:textId="77777777" w:rsidR="00920EE1" w:rsidRPr="00BE0FF3" w:rsidRDefault="00920EE1" w:rsidP="00920EE1">
      <w:pPr>
        <w:spacing w:line="360" w:lineRule="auto"/>
        <w:ind w:left="709" w:right="425"/>
        <w:jc w:val="both"/>
        <w:rPr>
          <w:rFonts w:ascii="Palatino Linotype" w:hAnsi="Palatino Linotype"/>
          <w:i/>
          <w:sz w:val="22"/>
        </w:rPr>
      </w:pPr>
      <w:r w:rsidRPr="00BE0FF3">
        <w:rPr>
          <w:rFonts w:ascii="Palatino Linotype" w:hAnsi="Palatino Linotype"/>
          <w:b/>
          <w:i/>
          <w:sz w:val="22"/>
        </w:rPr>
        <w:t>III.</w:t>
      </w:r>
      <w:r w:rsidRPr="00BE0FF3">
        <w:rPr>
          <w:rFonts w:ascii="Palatino Linotype" w:hAnsi="Palatino Linotype"/>
          <w:i/>
          <w:sz w:val="22"/>
        </w:rPr>
        <w:t xml:space="preserve"> Toda persona, sin necesidad de acreditar interés alguno o justificar su utilización, tendrá acceso gratuito a la información pública, a sus datos personales o a la rectificación de éstos. </w:t>
      </w:r>
    </w:p>
    <w:p w14:paraId="025D6DFC" w14:textId="77777777" w:rsidR="00920EE1" w:rsidRPr="00BE0FF3" w:rsidRDefault="00920EE1" w:rsidP="00920EE1">
      <w:pPr>
        <w:spacing w:line="360" w:lineRule="auto"/>
        <w:ind w:left="709" w:right="425"/>
        <w:jc w:val="both"/>
        <w:rPr>
          <w:rFonts w:ascii="Palatino Linotype" w:hAnsi="Palatino Linotype"/>
          <w:i/>
          <w:sz w:val="22"/>
        </w:rPr>
      </w:pPr>
      <w:r w:rsidRPr="00BE0FF3">
        <w:rPr>
          <w:rFonts w:ascii="Palatino Linotype" w:hAnsi="Palatino Linotype"/>
          <w:b/>
          <w:i/>
          <w:sz w:val="22"/>
        </w:rPr>
        <w:t>IV.</w:t>
      </w:r>
      <w:r w:rsidRPr="00BE0FF3">
        <w:rPr>
          <w:rFonts w:ascii="Palatino Linotype" w:hAnsi="Palatino Linotype"/>
          <w:i/>
          <w:sz w:val="22"/>
        </w:rPr>
        <w:t xml:space="preserve"> Se establecerán mecanismos de acceso a la información y procedimientos de revisión expeditos que se sustanciarán ante los organismos autónomos especializados e imparciales que establece esta Constitución. </w:t>
      </w:r>
    </w:p>
    <w:p w14:paraId="555104A2" w14:textId="77777777" w:rsidR="00920EE1" w:rsidRPr="00BE0FF3" w:rsidRDefault="00920EE1" w:rsidP="00920EE1">
      <w:pPr>
        <w:spacing w:line="360" w:lineRule="auto"/>
        <w:ind w:left="709" w:right="425"/>
        <w:jc w:val="both"/>
        <w:rPr>
          <w:rFonts w:ascii="Palatino Linotype" w:hAnsi="Palatino Linotype"/>
          <w:i/>
          <w:sz w:val="22"/>
        </w:rPr>
      </w:pPr>
      <w:r w:rsidRPr="00BE0FF3">
        <w:rPr>
          <w:rFonts w:ascii="Palatino Linotype" w:hAnsi="Palatino Linotype"/>
          <w:b/>
          <w:i/>
          <w:sz w:val="22"/>
        </w:rPr>
        <w:t>V.</w:t>
      </w:r>
      <w:r w:rsidRPr="00BE0FF3">
        <w:rPr>
          <w:rFonts w:ascii="Palatino Linotype" w:hAnsi="Palatino Linotype"/>
          <w:i/>
          <w:sz w:val="22"/>
        </w:rPr>
        <w:t xml:space="preserve">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02B9B83" w14:textId="77777777" w:rsidR="00920EE1" w:rsidRPr="00BE0FF3" w:rsidRDefault="00920EE1" w:rsidP="00920EE1">
      <w:pPr>
        <w:spacing w:line="360" w:lineRule="auto"/>
        <w:ind w:left="709" w:right="425"/>
        <w:jc w:val="both"/>
        <w:rPr>
          <w:rFonts w:ascii="Palatino Linotype" w:hAnsi="Palatino Linotype"/>
          <w:i/>
          <w:sz w:val="22"/>
        </w:rPr>
      </w:pPr>
      <w:r w:rsidRPr="00BE0FF3">
        <w:rPr>
          <w:rFonts w:ascii="Palatino Linotype" w:hAnsi="Palatino Linotype"/>
          <w:b/>
          <w:i/>
          <w:sz w:val="22"/>
        </w:rPr>
        <w:t>VI.</w:t>
      </w:r>
      <w:r w:rsidRPr="00BE0FF3">
        <w:rPr>
          <w:rFonts w:ascii="Palatino Linotype" w:hAnsi="Palatino Linotype"/>
          <w:i/>
          <w:sz w:val="22"/>
        </w:rPr>
        <w:t xml:space="preserve"> Las leyes determinarán la manera en que los sujetos obligados deberán hacer pública la información relativa a los recursos públicos que entreguen a personas físicas o morales. </w:t>
      </w:r>
    </w:p>
    <w:p w14:paraId="43F9C735" w14:textId="77777777" w:rsidR="00920EE1" w:rsidRPr="00BE0FF3" w:rsidRDefault="00920EE1" w:rsidP="00920EE1">
      <w:pPr>
        <w:spacing w:line="360" w:lineRule="auto"/>
        <w:ind w:left="709" w:right="425"/>
        <w:jc w:val="both"/>
        <w:rPr>
          <w:rFonts w:ascii="Palatino Linotype" w:hAnsi="Palatino Linotype"/>
          <w:sz w:val="22"/>
        </w:rPr>
      </w:pPr>
      <w:r w:rsidRPr="00BE0FF3">
        <w:rPr>
          <w:rFonts w:ascii="Palatino Linotype" w:hAnsi="Palatino Linotype"/>
          <w:b/>
          <w:i/>
          <w:sz w:val="22"/>
        </w:rPr>
        <w:lastRenderedPageBreak/>
        <w:t>VII.</w:t>
      </w:r>
      <w:r w:rsidRPr="00BE0FF3">
        <w:rPr>
          <w:rFonts w:ascii="Palatino Linotype" w:hAnsi="Palatino Linotype"/>
          <w:i/>
          <w:sz w:val="22"/>
        </w:rPr>
        <w:t xml:space="preserve"> La inobservancia a las disposiciones en materia de acceso a la información pública será sancionada en los términos que dispongan las leyes.” </w:t>
      </w:r>
      <w:r w:rsidRPr="00BE0FF3">
        <w:rPr>
          <w:rFonts w:ascii="Palatino Linotype" w:hAnsi="Palatino Linotype"/>
          <w:sz w:val="22"/>
        </w:rPr>
        <w:t>(Sic)</w:t>
      </w:r>
    </w:p>
    <w:p w14:paraId="605C1531" w14:textId="77777777" w:rsidR="00920EE1" w:rsidRPr="00BE0FF3" w:rsidRDefault="00920EE1" w:rsidP="00920EE1">
      <w:pPr>
        <w:spacing w:line="360" w:lineRule="auto"/>
        <w:ind w:left="709" w:right="425"/>
        <w:jc w:val="both"/>
        <w:rPr>
          <w:rFonts w:ascii="Palatino Linotype" w:hAnsi="Palatino Linotype"/>
          <w:i/>
          <w:sz w:val="22"/>
        </w:rPr>
      </w:pPr>
    </w:p>
    <w:p w14:paraId="47A5E9F1" w14:textId="77777777" w:rsidR="00920EE1" w:rsidRPr="00BE0FF3" w:rsidRDefault="00920EE1" w:rsidP="00920EE1">
      <w:pPr>
        <w:spacing w:line="360" w:lineRule="auto"/>
        <w:ind w:left="709" w:right="425"/>
        <w:jc w:val="both"/>
        <w:rPr>
          <w:rFonts w:ascii="Palatino Linotype" w:hAnsi="Palatino Linotype"/>
          <w:i/>
          <w:sz w:val="22"/>
        </w:rPr>
      </w:pPr>
      <w:r w:rsidRPr="00BE0FF3">
        <w:rPr>
          <w:rFonts w:ascii="Palatino Linotype" w:hAnsi="Palatino Linotype"/>
          <w:i/>
          <w:sz w:val="22"/>
        </w:rPr>
        <w:t>(Énfasis añadido)</w:t>
      </w:r>
    </w:p>
    <w:p w14:paraId="430CA708" w14:textId="77777777" w:rsidR="00920EE1" w:rsidRPr="00BE0FF3" w:rsidRDefault="00920EE1" w:rsidP="00920EE1">
      <w:pPr>
        <w:spacing w:before="240" w:after="240" w:line="360" w:lineRule="auto"/>
        <w:ind w:left="426" w:right="49"/>
        <w:contextualSpacing/>
        <w:jc w:val="both"/>
        <w:rPr>
          <w:rFonts w:ascii="Palatino Linotype" w:hAnsi="Palatino Linotype" w:cs="Arial"/>
        </w:rPr>
      </w:pPr>
    </w:p>
    <w:p w14:paraId="5770A7A2" w14:textId="77777777" w:rsidR="00920EE1" w:rsidRPr="00BE0FF3" w:rsidRDefault="00920EE1" w:rsidP="00920EE1">
      <w:pPr>
        <w:numPr>
          <w:ilvl w:val="0"/>
          <w:numId w:val="12"/>
        </w:numPr>
        <w:tabs>
          <w:tab w:val="left" w:pos="709"/>
        </w:tabs>
        <w:spacing w:before="240" w:after="240" w:line="360" w:lineRule="auto"/>
        <w:ind w:left="0" w:firstLine="0"/>
        <w:contextualSpacing/>
        <w:jc w:val="both"/>
        <w:rPr>
          <w:rFonts w:ascii="Palatino Linotype" w:hAnsi="Palatino Linotype"/>
          <w:i/>
          <w:sz w:val="22"/>
        </w:rPr>
      </w:pPr>
      <w:r w:rsidRPr="00BE0FF3">
        <w:rPr>
          <w:rFonts w:ascii="Palatino Linotype" w:hAnsi="Palatino Linotype" w:cs="Arial"/>
        </w:rPr>
        <w:t>Por su parte, la Constitución Política del Estado Libre y Soberano de México, dentro del numeral 5, párrafos vigésimo, vigésimo primero y vigésimo segundo manifiesta que:</w:t>
      </w:r>
    </w:p>
    <w:p w14:paraId="17DBE7DE" w14:textId="77777777" w:rsidR="00920EE1" w:rsidRPr="00BE0FF3" w:rsidRDefault="00920EE1" w:rsidP="00920EE1">
      <w:pPr>
        <w:tabs>
          <w:tab w:val="left" w:pos="426"/>
        </w:tabs>
        <w:spacing w:before="240" w:after="240" w:line="360" w:lineRule="auto"/>
        <w:ind w:left="851" w:right="567"/>
        <w:contextualSpacing/>
        <w:jc w:val="both"/>
        <w:rPr>
          <w:rFonts w:ascii="Palatino Linotype" w:hAnsi="Palatino Linotype"/>
          <w:i/>
          <w:sz w:val="22"/>
        </w:rPr>
      </w:pPr>
    </w:p>
    <w:p w14:paraId="6A5AE658" w14:textId="77777777" w:rsidR="00920EE1" w:rsidRPr="00BE0FF3" w:rsidRDefault="00920EE1" w:rsidP="00920EE1">
      <w:pPr>
        <w:tabs>
          <w:tab w:val="left" w:pos="426"/>
        </w:tabs>
        <w:spacing w:before="240" w:after="240" w:line="360" w:lineRule="auto"/>
        <w:ind w:left="709" w:right="425"/>
        <w:contextualSpacing/>
        <w:jc w:val="both"/>
        <w:rPr>
          <w:rFonts w:ascii="Palatino Linotype" w:hAnsi="Palatino Linotype"/>
          <w:i/>
          <w:sz w:val="22"/>
        </w:rPr>
      </w:pPr>
      <w:r w:rsidRPr="00BE0FF3">
        <w:rPr>
          <w:rFonts w:ascii="Palatino Linotype" w:hAnsi="Palatino Linotype"/>
          <w:i/>
          <w:sz w:val="22"/>
        </w:rPr>
        <w:t>“</w:t>
      </w:r>
      <w:r w:rsidRPr="00BE0FF3">
        <w:rPr>
          <w:rFonts w:ascii="Palatino Linotype" w:hAnsi="Palatino Linotype"/>
          <w:b/>
          <w:i/>
          <w:sz w:val="22"/>
        </w:rPr>
        <w:t>Artículo 5.</w:t>
      </w:r>
      <w:r w:rsidRPr="00BE0FF3">
        <w:rPr>
          <w:rFonts w:ascii="Palatino Linotype" w:hAnsi="Palatino Linotype"/>
          <w:i/>
          <w:sz w:val="22"/>
        </w:rPr>
        <w:t xml:space="preserve"> (…)</w:t>
      </w:r>
    </w:p>
    <w:p w14:paraId="3C43AEBD" w14:textId="77777777" w:rsidR="00920EE1" w:rsidRPr="00BE0FF3" w:rsidRDefault="00920EE1" w:rsidP="00920EE1">
      <w:pPr>
        <w:spacing w:line="360" w:lineRule="auto"/>
        <w:ind w:left="709" w:right="425"/>
        <w:jc w:val="both"/>
        <w:rPr>
          <w:rFonts w:ascii="Palatino Linotype" w:hAnsi="Palatino Linotype"/>
          <w:i/>
          <w:sz w:val="22"/>
        </w:rPr>
      </w:pPr>
      <w:r w:rsidRPr="00BE0FF3">
        <w:rPr>
          <w:rFonts w:ascii="Palatino Linotype" w:hAnsi="Palatino Linotype"/>
          <w:i/>
          <w:sz w:val="22"/>
        </w:rPr>
        <w:t>(…)</w:t>
      </w:r>
    </w:p>
    <w:p w14:paraId="0B934A4D" w14:textId="77777777" w:rsidR="00920EE1" w:rsidRPr="00BE0FF3" w:rsidRDefault="00920EE1" w:rsidP="00920EE1">
      <w:pPr>
        <w:spacing w:line="360" w:lineRule="auto"/>
        <w:ind w:left="709" w:right="425"/>
        <w:jc w:val="both"/>
        <w:rPr>
          <w:rFonts w:ascii="Palatino Linotype" w:hAnsi="Palatino Linotype"/>
          <w:i/>
          <w:sz w:val="22"/>
        </w:rPr>
      </w:pPr>
      <w:r w:rsidRPr="00BE0FF3">
        <w:rPr>
          <w:rFonts w:ascii="Palatino Linotype" w:hAnsi="Palatino Linotype"/>
          <w:i/>
          <w:sz w:val="22"/>
        </w:rPr>
        <w:t xml:space="preserve">El derecho a la información será garantizado por el Estado. La ley establecerá las previsiones que permitan asegurar la protección, el respeto y la difusión de este derecho. </w:t>
      </w:r>
    </w:p>
    <w:p w14:paraId="2C9623F2" w14:textId="77777777" w:rsidR="00920EE1" w:rsidRPr="00BE0FF3" w:rsidRDefault="00920EE1" w:rsidP="00920EE1">
      <w:pPr>
        <w:spacing w:line="360" w:lineRule="auto"/>
        <w:ind w:left="709" w:right="425"/>
        <w:jc w:val="both"/>
        <w:rPr>
          <w:rFonts w:ascii="Palatino Linotype" w:hAnsi="Palatino Linotype"/>
          <w:i/>
          <w:sz w:val="22"/>
        </w:rPr>
      </w:pPr>
    </w:p>
    <w:p w14:paraId="16EDC8B1" w14:textId="77777777" w:rsidR="00920EE1" w:rsidRPr="00BE0FF3" w:rsidRDefault="00920EE1" w:rsidP="00920EE1">
      <w:pPr>
        <w:spacing w:line="360" w:lineRule="auto"/>
        <w:ind w:left="709" w:right="425"/>
        <w:jc w:val="both"/>
        <w:rPr>
          <w:rFonts w:ascii="Palatino Linotype" w:hAnsi="Palatino Linotype"/>
          <w:i/>
          <w:sz w:val="22"/>
        </w:rPr>
      </w:pPr>
      <w:r w:rsidRPr="00BE0FF3">
        <w:rPr>
          <w:rFonts w:ascii="Palatino Linotype" w:hAnsi="Palatino Linotype"/>
          <w:i/>
          <w:sz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B38F69B" w14:textId="77777777" w:rsidR="00920EE1" w:rsidRPr="00BE0FF3" w:rsidRDefault="00920EE1" w:rsidP="00920EE1">
      <w:pPr>
        <w:spacing w:line="360" w:lineRule="auto"/>
        <w:ind w:left="709" w:right="425"/>
        <w:jc w:val="both"/>
        <w:rPr>
          <w:rFonts w:ascii="Palatino Linotype" w:hAnsi="Palatino Linotype"/>
          <w:i/>
          <w:sz w:val="22"/>
        </w:rPr>
      </w:pPr>
    </w:p>
    <w:p w14:paraId="13597D04" w14:textId="77777777" w:rsidR="00920EE1" w:rsidRPr="00BE0FF3" w:rsidRDefault="00920EE1" w:rsidP="00920EE1">
      <w:pPr>
        <w:spacing w:line="360" w:lineRule="auto"/>
        <w:ind w:left="709" w:right="425"/>
        <w:jc w:val="both"/>
        <w:rPr>
          <w:rFonts w:ascii="Palatino Linotype" w:hAnsi="Palatino Linotype"/>
          <w:i/>
          <w:sz w:val="22"/>
        </w:rPr>
      </w:pPr>
      <w:r w:rsidRPr="00BE0FF3">
        <w:rPr>
          <w:rFonts w:ascii="Palatino Linotype" w:hAnsi="Palatino Linotype"/>
          <w:i/>
          <w:sz w:val="22"/>
        </w:rPr>
        <w:t>Este derecho se regirá por los principios y bases siguientes:</w:t>
      </w:r>
    </w:p>
    <w:p w14:paraId="6B1DBAB9" w14:textId="77777777" w:rsidR="00920EE1" w:rsidRPr="00BE0FF3" w:rsidRDefault="00920EE1" w:rsidP="00920EE1">
      <w:pPr>
        <w:spacing w:line="360" w:lineRule="auto"/>
        <w:ind w:left="709" w:right="425"/>
        <w:jc w:val="both"/>
        <w:rPr>
          <w:rFonts w:ascii="Palatino Linotype" w:hAnsi="Palatino Linotype"/>
          <w:i/>
          <w:sz w:val="22"/>
        </w:rPr>
      </w:pPr>
    </w:p>
    <w:p w14:paraId="6E9134DA" w14:textId="77777777" w:rsidR="00920EE1" w:rsidRPr="00BE0FF3" w:rsidRDefault="00920EE1" w:rsidP="00920EE1">
      <w:pPr>
        <w:spacing w:line="360" w:lineRule="auto"/>
        <w:ind w:left="709" w:right="425"/>
        <w:jc w:val="both"/>
        <w:rPr>
          <w:rFonts w:ascii="Palatino Linotype" w:hAnsi="Palatino Linotype"/>
          <w:i/>
          <w:sz w:val="22"/>
        </w:rPr>
      </w:pPr>
      <w:r w:rsidRPr="00BE0FF3">
        <w:rPr>
          <w:rFonts w:ascii="Palatino Linotype" w:hAnsi="Palatino Linotype"/>
          <w:b/>
          <w:i/>
          <w:sz w:val="22"/>
        </w:rPr>
        <w:t>I</w:t>
      </w:r>
      <w:r w:rsidRPr="00BE0FF3">
        <w:rPr>
          <w:rFonts w:ascii="Palatino Linotype" w:hAnsi="Palatino Linotype"/>
          <w:i/>
          <w:sz w:val="22"/>
        </w:rPr>
        <w:t xml:space="preserv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w:t>
      </w:r>
      <w:r w:rsidRPr="00BE0FF3">
        <w:rPr>
          <w:rFonts w:ascii="Palatino Linotype" w:hAnsi="Palatino Linotype"/>
          <w:i/>
          <w:sz w:val="22"/>
        </w:rPr>
        <w:lastRenderedPageBreak/>
        <w:t xml:space="preserve">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w:t>
      </w:r>
      <w:r w:rsidRPr="00BE0FF3">
        <w:rPr>
          <w:rFonts w:ascii="Palatino Linotype" w:hAnsi="Palatino Linotype"/>
          <w:b/>
          <w:i/>
          <w:sz w:val="22"/>
        </w:rPr>
        <w:t>En la interpretación de este derecho deberá prevalecer el principio de máxima publicidad.</w:t>
      </w:r>
      <w:r w:rsidRPr="00BE0FF3">
        <w:rPr>
          <w:rFonts w:ascii="Palatino Linotype" w:hAnsi="Palatino Linotype"/>
          <w:i/>
          <w:sz w:val="22"/>
        </w:rPr>
        <w:t xml:space="preserve"> Los sujetos obligados deberán documentar todo acto que derive del ejercicio de sus facultades, competencias o funciones, la ley determinará los supuestos específicos bajo los cuales procederá la declaración de inexistencia de la información.</w:t>
      </w:r>
    </w:p>
    <w:p w14:paraId="53A593E4" w14:textId="77777777" w:rsidR="00920EE1" w:rsidRPr="00BE0FF3" w:rsidRDefault="00920EE1" w:rsidP="00920EE1">
      <w:pPr>
        <w:spacing w:line="360" w:lineRule="auto"/>
        <w:ind w:left="709" w:right="425"/>
        <w:jc w:val="both"/>
        <w:rPr>
          <w:rFonts w:ascii="Palatino Linotype" w:hAnsi="Palatino Linotype"/>
          <w:sz w:val="22"/>
        </w:rPr>
      </w:pPr>
      <w:r w:rsidRPr="00BE0FF3">
        <w:rPr>
          <w:rFonts w:ascii="Palatino Linotype" w:hAnsi="Palatino Linotype"/>
          <w:i/>
          <w:sz w:val="22"/>
        </w:rPr>
        <w:t xml:space="preserve">(…)” </w:t>
      </w:r>
    </w:p>
    <w:p w14:paraId="1227860C" w14:textId="77777777" w:rsidR="00920EE1" w:rsidRPr="00BE0FF3" w:rsidRDefault="00920EE1" w:rsidP="00920EE1">
      <w:pPr>
        <w:spacing w:line="360" w:lineRule="auto"/>
        <w:ind w:left="709" w:right="425"/>
        <w:jc w:val="both"/>
        <w:rPr>
          <w:rFonts w:ascii="Palatino Linotype" w:hAnsi="Palatino Linotype"/>
          <w:sz w:val="22"/>
        </w:rPr>
      </w:pPr>
    </w:p>
    <w:p w14:paraId="114E2346" w14:textId="77777777" w:rsidR="00920EE1" w:rsidRPr="00BE0FF3" w:rsidRDefault="00920EE1" w:rsidP="00920EE1">
      <w:pPr>
        <w:spacing w:line="360" w:lineRule="auto"/>
        <w:ind w:left="709" w:right="425"/>
        <w:jc w:val="both"/>
        <w:rPr>
          <w:rFonts w:ascii="Palatino Linotype" w:hAnsi="Palatino Linotype"/>
          <w:i/>
          <w:sz w:val="22"/>
        </w:rPr>
      </w:pPr>
      <w:r w:rsidRPr="00BE0FF3">
        <w:rPr>
          <w:rFonts w:ascii="Palatino Linotype" w:hAnsi="Palatino Linotype"/>
          <w:sz w:val="22"/>
        </w:rPr>
        <w:t>(Énfasis añadido)</w:t>
      </w:r>
    </w:p>
    <w:p w14:paraId="7DABEEA5" w14:textId="77777777" w:rsidR="00920EE1" w:rsidRPr="00BE0FF3" w:rsidRDefault="00920EE1" w:rsidP="00920EE1">
      <w:pPr>
        <w:spacing w:before="240" w:after="240" w:line="360" w:lineRule="auto"/>
        <w:ind w:left="709" w:right="425"/>
        <w:contextualSpacing/>
        <w:jc w:val="both"/>
        <w:rPr>
          <w:rFonts w:ascii="Palatino Linotype" w:hAnsi="Palatino Linotype" w:cs="Arial"/>
        </w:rPr>
      </w:pPr>
    </w:p>
    <w:p w14:paraId="47EF3550" w14:textId="77777777" w:rsidR="00920EE1" w:rsidRPr="00BE0FF3" w:rsidRDefault="00920EE1" w:rsidP="00920EE1">
      <w:pPr>
        <w:numPr>
          <w:ilvl w:val="0"/>
          <w:numId w:val="12"/>
        </w:numPr>
        <w:spacing w:before="240" w:after="240" w:line="360" w:lineRule="auto"/>
        <w:ind w:left="0" w:right="49" w:firstLine="0"/>
        <w:contextualSpacing/>
        <w:jc w:val="both"/>
        <w:rPr>
          <w:rFonts w:ascii="Palatino Linotype" w:hAnsi="Palatino Linotype" w:cs="Arial"/>
        </w:rPr>
      </w:pPr>
      <w:r w:rsidRPr="00BE0FF3">
        <w:rPr>
          <w:rFonts w:ascii="Palatino Linotype" w:hAnsi="Palatino Linotype" w:cs="Arial"/>
        </w:rPr>
        <w:t>En consecuencia, toda la información que sea generada, controlada o poseída por los Sujetos Obligados, es reconocida como información pública, la cual es factible de ser consultada por los particulares.</w:t>
      </w:r>
    </w:p>
    <w:p w14:paraId="3EDD2431" w14:textId="77777777" w:rsidR="00920EE1" w:rsidRPr="00BE0FF3" w:rsidRDefault="00920EE1" w:rsidP="00920EE1">
      <w:pPr>
        <w:spacing w:before="240" w:after="240" w:line="360" w:lineRule="auto"/>
        <w:ind w:left="426" w:right="49"/>
        <w:contextualSpacing/>
        <w:jc w:val="both"/>
        <w:rPr>
          <w:rFonts w:ascii="Palatino Linotype" w:hAnsi="Palatino Linotype" w:cs="Arial"/>
        </w:rPr>
      </w:pPr>
    </w:p>
    <w:p w14:paraId="44C23561" w14:textId="77777777" w:rsidR="00920EE1" w:rsidRPr="00BE0FF3" w:rsidRDefault="00920EE1" w:rsidP="00920EE1">
      <w:pPr>
        <w:numPr>
          <w:ilvl w:val="0"/>
          <w:numId w:val="12"/>
        </w:numPr>
        <w:spacing w:before="240" w:after="240" w:line="360" w:lineRule="auto"/>
        <w:ind w:left="0" w:right="49" w:firstLine="0"/>
        <w:contextualSpacing/>
        <w:jc w:val="both"/>
        <w:rPr>
          <w:rFonts w:ascii="Palatino Linotype" w:hAnsi="Palatino Linotype" w:cs="Arial"/>
        </w:rPr>
      </w:pPr>
      <w:r w:rsidRPr="00BE0FF3">
        <w:rPr>
          <w:rFonts w:ascii="Palatino Linotype" w:hAnsi="Palatino Linotype" w:cs="Arial"/>
        </w:rPr>
        <w:t xml:space="preserve">Además, la Ley de Transparencia y Acceso a la Información Pública del Estado de México y Municipios, contempla las obligaciones de transparencia y acceso a la información de la </w:t>
      </w:r>
      <w:r w:rsidRPr="00BE0FF3">
        <w:rPr>
          <w:rFonts w:ascii="Palatino Linotype" w:hAnsi="Palatino Linotype" w:cs="Arial"/>
          <w:b/>
        </w:rPr>
        <w:t>Universidad Politécnica del Valle de Toluca</w:t>
      </w:r>
      <w:r w:rsidRPr="00BE0FF3">
        <w:rPr>
          <w:rFonts w:ascii="Palatino Linotype" w:hAnsi="Palatino Linotype" w:cs="Arial"/>
        </w:rPr>
        <w:t xml:space="preserve"> dentro de los artículos 92 y 98; destacando para el caso concreto, la fracción I del numeral 98, misma que se transcribe a continuación:</w:t>
      </w:r>
    </w:p>
    <w:p w14:paraId="6986B250" w14:textId="77777777" w:rsidR="00920EE1" w:rsidRPr="00BE0FF3" w:rsidRDefault="00920EE1" w:rsidP="00920EE1">
      <w:pPr>
        <w:spacing w:before="240" w:after="240" w:line="360" w:lineRule="auto"/>
        <w:ind w:right="49"/>
        <w:jc w:val="both"/>
        <w:rPr>
          <w:rFonts w:ascii="Palatino Linotype" w:hAnsi="Palatino Linotype" w:cs="Arial"/>
        </w:rPr>
      </w:pPr>
    </w:p>
    <w:p w14:paraId="6F738C5D" w14:textId="77777777" w:rsidR="00920EE1" w:rsidRPr="00BE0FF3" w:rsidRDefault="00920EE1" w:rsidP="00920EE1">
      <w:pPr>
        <w:spacing w:line="360" w:lineRule="auto"/>
        <w:ind w:left="709" w:right="425"/>
        <w:jc w:val="both"/>
        <w:rPr>
          <w:rFonts w:ascii="Palatino Linotype" w:hAnsi="Palatino Linotype"/>
          <w:i/>
          <w:sz w:val="22"/>
        </w:rPr>
      </w:pPr>
      <w:r w:rsidRPr="00BE0FF3">
        <w:rPr>
          <w:rFonts w:ascii="Palatino Linotype" w:hAnsi="Palatino Linotype"/>
          <w:b/>
          <w:i/>
          <w:sz w:val="22"/>
        </w:rPr>
        <w:t xml:space="preserve">“Artículo 98. </w:t>
      </w:r>
      <w:r w:rsidRPr="00BE0FF3">
        <w:rPr>
          <w:rFonts w:ascii="Palatino Linotype" w:hAnsi="Palatino Linotype"/>
          <w:i/>
          <w:sz w:val="22"/>
        </w:rPr>
        <w:t>Además de las obligaciones de transparencia comunes a que se refiere el Capitulo ll</w:t>
      </w:r>
      <w:r w:rsidRPr="00BE0FF3">
        <w:rPr>
          <w:rFonts w:ascii="Palatino Linotype" w:hAnsi="Palatino Linotype"/>
          <w:b/>
          <w:i/>
          <w:sz w:val="22"/>
        </w:rPr>
        <w:t>, las instituciones de educación superior públicas estatales</w:t>
      </w:r>
      <w:r w:rsidRPr="00BE0FF3">
        <w:rPr>
          <w:rFonts w:ascii="Palatino Linotype" w:hAnsi="Palatino Linotype"/>
          <w:i/>
          <w:sz w:val="22"/>
        </w:rPr>
        <w:t xml:space="preserve"> dotadas de </w:t>
      </w:r>
      <w:r w:rsidRPr="00BE0FF3">
        <w:rPr>
          <w:rFonts w:ascii="Palatino Linotype" w:hAnsi="Palatino Linotype"/>
          <w:i/>
          <w:sz w:val="22"/>
        </w:rPr>
        <w:lastRenderedPageBreak/>
        <w:t xml:space="preserve">autonomía, así como las dependientes del Ejecutivo Estatal deberán poner a disposición del público de manera permanente y actualizada, la información siguiente: </w:t>
      </w:r>
    </w:p>
    <w:p w14:paraId="3EDCBBCE" w14:textId="77777777" w:rsidR="00920EE1" w:rsidRPr="00BE0FF3" w:rsidRDefault="00920EE1" w:rsidP="00920EE1">
      <w:pPr>
        <w:spacing w:line="360" w:lineRule="auto"/>
        <w:ind w:left="709" w:right="425"/>
        <w:jc w:val="both"/>
        <w:rPr>
          <w:rFonts w:ascii="Palatino Linotype" w:hAnsi="Palatino Linotype"/>
          <w:i/>
          <w:sz w:val="22"/>
        </w:rPr>
      </w:pPr>
      <w:r w:rsidRPr="00BE0FF3">
        <w:rPr>
          <w:rFonts w:ascii="Palatino Linotype" w:hAnsi="Palatino Linotype"/>
          <w:i/>
          <w:sz w:val="22"/>
        </w:rPr>
        <w:t>(…)</w:t>
      </w:r>
    </w:p>
    <w:p w14:paraId="351D9698" w14:textId="77777777" w:rsidR="00920EE1" w:rsidRPr="00BE0FF3" w:rsidRDefault="00920EE1" w:rsidP="00920EE1">
      <w:pPr>
        <w:spacing w:line="360" w:lineRule="auto"/>
        <w:ind w:left="709" w:right="425"/>
        <w:jc w:val="both"/>
        <w:rPr>
          <w:rFonts w:ascii="Palatino Linotype" w:hAnsi="Palatino Linotype"/>
          <w:i/>
          <w:sz w:val="22"/>
        </w:rPr>
      </w:pPr>
      <w:r w:rsidRPr="00BE0FF3">
        <w:rPr>
          <w:rFonts w:ascii="Palatino Linotype" w:hAnsi="Palatino Linotype"/>
          <w:i/>
          <w:sz w:val="22"/>
        </w:rPr>
        <w:t>II</w:t>
      </w:r>
      <w:r w:rsidRPr="00BE0FF3">
        <w:rPr>
          <w:rFonts w:ascii="Palatino Linotype" w:hAnsi="Palatino Linotype"/>
          <w:b/>
          <w:i/>
          <w:sz w:val="22"/>
        </w:rPr>
        <w:t>.  Toda la información relacionada con sus procesos y procedimientos administrativos.</w:t>
      </w:r>
      <w:r w:rsidRPr="00BE0FF3">
        <w:rPr>
          <w:rFonts w:ascii="Palatino Linotype" w:hAnsi="Palatino Linotype"/>
          <w:i/>
          <w:sz w:val="22"/>
        </w:rPr>
        <w:t xml:space="preserve"> </w:t>
      </w:r>
    </w:p>
    <w:p w14:paraId="4B270701" w14:textId="77777777" w:rsidR="00920EE1" w:rsidRPr="00BE0FF3" w:rsidRDefault="00920EE1" w:rsidP="00920EE1">
      <w:pPr>
        <w:spacing w:line="360" w:lineRule="auto"/>
        <w:ind w:left="709" w:right="425"/>
        <w:jc w:val="both"/>
        <w:rPr>
          <w:rFonts w:ascii="Palatino Linotype" w:hAnsi="Palatino Linotype"/>
          <w:i/>
          <w:sz w:val="22"/>
        </w:rPr>
      </w:pPr>
      <w:r w:rsidRPr="00BE0FF3">
        <w:rPr>
          <w:rFonts w:ascii="Palatino Linotype" w:hAnsi="Palatino Linotype"/>
          <w:i/>
          <w:sz w:val="22"/>
        </w:rPr>
        <w:t>(…)”</w:t>
      </w:r>
    </w:p>
    <w:p w14:paraId="33449DA3" w14:textId="77777777" w:rsidR="00920EE1" w:rsidRPr="00BE0FF3" w:rsidRDefault="00920EE1" w:rsidP="00920EE1">
      <w:pPr>
        <w:spacing w:line="360" w:lineRule="auto"/>
        <w:ind w:left="709" w:right="425"/>
        <w:jc w:val="both"/>
        <w:rPr>
          <w:rFonts w:ascii="Palatino Linotype" w:hAnsi="Palatino Linotype"/>
          <w:sz w:val="22"/>
        </w:rPr>
      </w:pPr>
    </w:p>
    <w:p w14:paraId="6A603BBF" w14:textId="77777777" w:rsidR="00920EE1" w:rsidRPr="00BE0FF3" w:rsidRDefault="00920EE1" w:rsidP="00920EE1">
      <w:pPr>
        <w:spacing w:line="360" w:lineRule="auto"/>
        <w:ind w:left="709" w:right="425"/>
        <w:jc w:val="both"/>
        <w:rPr>
          <w:rFonts w:ascii="Palatino Linotype" w:hAnsi="Palatino Linotype"/>
          <w:i/>
          <w:sz w:val="22"/>
        </w:rPr>
      </w:pPr>
      <w:r w:rsidRPr="00BE0FF3">
        <w:rPr>
          <w:rFonts w:ascii="Palatino Linotype" w:hAnsi="Palatino Linotype"/>
          <w:i/>
          <w:sz w:val="22"/>
        </w:rPr>
        <w:t>(Énfasis añadido)</w:t>
      </w:r>
    </w:p>
    <w:p w14:paraId="08E0FDCF" w14:textId="77777777" w:rsidR="00920EE1" w:rsidRPr="00BE0FF3" w:rsidRDefault="00920EE1" w:rsidP="00920EE1">
      <w:pPr>
        <w:spacing w:line="360" w:lineRule="auto"/>
        <w:ind w:right="425"/>
        <w:jc w:val="both"/>
        <w:rPr>
          <w:rFonts w:ascii="Palatino Linotype" w:hAnsi="Palatino Linotype" w:cs="Arial"/>
          <w:i/>
          <w:sz w:val="22"/>
        </w:rPr>
      </w:pPr>
    </w:p>
    <w:p w14:paraId="3A75A57F" w14:textId="2FA342FE" w:rsidR="00920EE1" w:rsidRPr="00BE0FF3" w:rsidRDefault="00920EE1" w:rsidP="00920EE1">
      <w:pPr>
        <w:numPr>
          <w:ilvl w:val="0"/>
          <w:numId w:val="12"/>
        </w:numPr>
        <w:tabs>
          <w:tab w:val="left" w:pos="284"/>
        </w:tabs>
        <w:spacing w:line="360" w:lineRule="auto"/>
        <w:ind w:left="0" w:firstLine="0"/>
        <w:contextualSpacing/>
        <w:jc w:val="both"/>
        <w:rPr>
          <w:rFonts w:ascii="Palatino Linotype" w:eastAsia="Times New Roman" w:hAnsi="Palatino Linotype" w:cs="Times New Roman"/>
          <w:lang w:val="es-MX" w:eastAsia="en-US"/>
        </w:rPr>
      </w:pPr>
      <w:r w:rsidRPr="00BE0FF3">
        <w:rPr>
          <w:rFonts w:ascii="Palatino Linotype" w:hAnsi="Palatino Linotype" w:cs="Arial"/>
        </w:rPr>
        <w:t>Consecuentemente,</w:t>
      </w:r>
      <w:r w:rsidR="00CA709F" w:rsidRPr="00BE0FF3">
        <w:rPr>
          <w:rFonts w:ascii="Palatino Linotype" w:hAnsi="Palatino Linotype" w:cs="Arial"/>
        </w:rPr>
        <w:t xml:space="preserve"> como ya se ha referido anteriormente no se omite el hecho de que el </w:t>
      </w:r>
      <w:r w:rsidRPr="00BE0FF3">
        <w:rPr>
          <w:rFonts w:ascii="Palatino Linotype" w:hAnsi="Palatino Linotype" w:cs="Arial"/>
        </w:rPr>
        <w:t xml:space="preserve">hoy recurrente solicita el </w:t>
      </w:r>
      <w:r w:rsidRPr="00BE0FF3">
        <w:rPr>
          <w:rFonts w:ascii="Palatino Linotype" w:hAnsi="Palatino Linotype" w:cs="Arial"/>
          <w:b/>
        </w:rPr>
        <w:t>histórico</w:t>
      </w:r>
      <w:r w:rsidR="00CA709F" w:rsidRPr="00BE0FF3">
        <w:rPr>
          <w:rFonts w:ascii="Palatino Linotype" w:hAnsi="Palatino Linotype" w:cs="Arial"/>
        </w:rPr>
        <w:t xml:space="preserve"> </w:t>
      </w:r>
      <w:r w:rsidR="00CA709F" w:rsidRPr="00BE0FF3">
        <w:rPr>
          <w:rFonts w:ascii="Palatino Linotype" w:eastAsia="MS Mincho" w:hAnsi="Palatino Linotype" w:cs="Times New Roman"/>
        </w:rPr>
        <w:t>de planeaciones, cartas descriptivas y/o formatos de seguimiento de sesión o documento donde se evidencie que los profesores cumplen con el temario, guía y/o programa</w:t>
      </w:r>
      <w:r w:rsidRPr="00BE0FF3">
        <w:rPr>
          <w:rFonts w:ascii="Palatino Linotype" w:hAnsi="Palatino Linotype" w:cs="Arial"/>
        </w:rPr>
        <w:t xml:space="preserve">, así, los </w:t>
      </w:r>
      <w:r w:rsidRPr="00BE0FF3">
        <w:rPr>
          <w:rFonts w:ascii="Palatino Linotype" w:eastAsia="Times New Roman" w:hAnsi="Palatino Linotype" w:cs="Times New Roman"/>
          <w:i/>
          <w:lang w:val="es-MX" w:eastAsia="en-US"/>
        </w:rPr>
        <w:t>Lineamientos para la Organización y Conservación de los Archivos</w:t>
      </w:r>
      <w:r w:rsidRPr="00BE0FF3">
        <w:rPr>
          <w:rFonts w:eastAsia="Times New Roman" w:cs="Times New Roman"/>
          <w:vertAlign w:val="superscript"/>
          <w:lang w:val="es-MX" w:eastAsia="en-US"/>
        </w:rPr>
        <w:footnoteReference w:id="3"/>
      </w:r>
      <w:r w:rsidRPr="00BE0FF3">
        <w:rPr>
          <w:rFonts w:ascii="Palatino Linotype" w:eastAsia="Times New Roman" w:hAnsi="Palatino Linotype" w:cs="Times New Roman"/>
          <w:lang w:val="es-MX" w:eastAsia="en-US"/>
        </w:rPr>
        <w:t xml:space="preserve"> </w:t>
      </w:r>
      <w:r w:rsidRPr="00BE0FF3">
        <w:rPr>
          <w:rFonts w:ascii="Palatino Linotype" w:eastAsia="Times New Roman" w:hAnsi="Palatino Linotype" w:cs="Arial"/>
          <w:color w:val="2F2F2F"/>
          <w:shd w:val="clear" w:color="auto" w:fill="FFFFFF"/>
        </w:rPr>
        <w:t xml:space="preserve">son de observancia obligatoria y de aplicación general para los sujetos obligados y </w:t>
      </w:r>
      <w:r w:rsidRPr="00BE0FF3">
        <w:rPr>
          <w:rFonts w:ascii="Palatino Linotype" w:eastAsia="Times New Roman" w:hAnsi="Palatino Linotype" w:cs="Arial"/>
          <w:i/>
          <w:color w:val="2F2F2F"/>
          <w:shd w:val="clear" w:color="auto" w:fill="FFFFFF"/>
        </w:rPr>
        <w:t>tienen por objeto establecer las políticas y criterios para la sistematización y digitalización, así como para la custodia y conservación de los archivos en posesión de los sujetos obligados, con la finalidad de garantizar la disponibilidad, la localización eficiente de la información generada, obtenida, adquirida, transformada y contar con sistemas de información, ágiles y eficientes</w:t>
      </w:r>
      <w:r w:rsidRPr="00BE0FF3">
        <w:rPr>
          <w:rFonts w:ascii="Palatino Linotype" w:eastAsia="Times New Roman" w:hAnsi="Palatino Linotype" w:cs="Arial"/>
          <w:color w:val="2F2F2F"/>
          <w:shd w:val="clear" w:color="auto" w:fill="FFFFFF"/>
        </w:rPr>
        <w:t>. Asimismo establecen las siguientes definiciones:</w:t>
      </w:r>
    </w:p>
    <w:p w14:paraId="4E5AD4EC" w14:textId="77777777" w:rsidR="00920EE1" w:rsidRPr="00BE0FF3" w:rsidRDefault="00920EE1" w:rsidP="00920EE1">
      <w:pPr>
        <w:tabs>
          <w:tab w:val="left" w:pos="284"/>
        </w:tabs>
        <w:spacing w:line="360" w:lineRule="auto"/>
        <w:ind w:left="426"/>
        <w:contextualSpacing/>
        <w:jc w:val="both"/>
        <w:rPr>
          <w:rFonts w:ascii="Palatino Linotype" w:eastAsia="Times New Roman" w:hAnsi="Palatino Linotype" w:cs="Times New Roman"/>
          <w:lang w:val="es-MX" w:eastAsia="en-US"/>
        </w:rPr>
      </w:pPr>
    </w:p>
    <w:p w14:paraId="0DA74F22" w14:textId="77777777" w:rsidR="00920EE1" w:rsidRPr="00BE0FF3" w:rsidRDefault="00920EE1" w:rsidP="00920EE1">
      <w:pPr>
        <w:tabs>
          <w:tab w:val="left" w:pos="2310"/>
        </w:tabs>
        <w:ind w:left="720"/>
        <w:contextualSpacing/>
        <w:rPr>
          <w:rFonts w:ascii="Palatino Linotype" w:eastAsia="Times New Roman" w:hAnsi="Palatino Linotype" w:cs="Times New Roman"/>
          <w:lang w:val="es-MX" w:eastAsia="en-US"/>
        </w:rPr>
      </w:pPr>
      <w:r w:rsidRPr="00BE0FF3">
        <w:rPr>
          <w:rFonts w:ascii="Palatino Linotype" w:eastAsia="Times New Roman" w:hAnsi="Palatino Linotype" w:cs="Times New Roman"/>
          <w:lang w:val="es-MX" w:eastAsia="en-US"/>
        </w:rPr>
        <w:tab/>
      </w:r>
    </w:p>
    <w:p w14:paraId="66938651" w14:textId="77777777" w:rsidR="00920EE1" w:rsidRPr="00BE0FF3" w:rsidRDefault="00920EE1" w:rsidP="00920EE1">
      <w:pPr>
        <w:spacing w:line="360" w:lineRule="auto"/>
        <w:ind w:left="567" w:right="567"/>
        <w:contextualSpacing/>
        <w:jc w:val="both"/>
        <w:rPr>
          <w:rFonts w:ascii="Palatino Linotype" w:eastAsia="Times New Roman" w:hAnsi="Palatino Linotype" w:cs="Arial"/>
          <w:i/>
          <w:color w:val="2F2F2F"/>
          <w:sz w:val="22"/>
          <w:shd w:val="clear" w:color="auto" w:fill="FFFFFF"/>
        </w:rPr>
      </w:pPr>
      <w:r w:rsidRPr="00BE0FF3">
        <w:rPr>
          <w:rFonts w:ascii="Palatino Linotype" w:eastAsia="Times New Roman" w:hAnsi="Palatino Linotype" w:cs="Arial"/>
          <w:b/>
          <w:bCs/>
          <w:i/>
          <w:color w:val="2F2F2F"/>
          <w:sz w:val="22"/>
          <w:shd w:val="clear" w:color="auto" w:fill="FFFFFF"/>
        </w:rPr>
        <w:lastRenderedPageBreak/>
        <w:t>Archivo:</w:t>
      </w:r>
      <w:r w:rsidRPr="00BE0FF3">
        <w:rPr>
          <w:rFonts w:ascii="Palatino Linotype" w:eastAsia="Times New Roman" w:hAnsi="Palatino Linotype" w:cs="Arial"/>
          <w:i/>
          <w:color w:val="2F2F2F"/>
          <w:sz w:val="22"/>
          <w:shd w:val="clear" w:color="auto" w:fill="FFFFFF"/>
        </w:rPr>
        <w:t> El conjunto orgánico de documentos en cualquier soporte, que son producidos o recibidos por los sujetos obligados o los particulares en el ejercicio de sus atribuciones o en el desarrollo de sus actividades;</w:t>
      </w:r>
    </w:p>
    <w:p w14:paraId="4494CFC1" w14:textId="77777777" w:rsidR="00920EE1" w:rsidRPr="00BE0FF3" w:rsidRDefault="00920EE1" w:rsidP="00920EE1">
      <w:pPr>
        <w:shd w:val="clear" w:color="auto" w:fill="FFFFFF"/>
        <w:spacing w:line="360" w:lineRule="auto"/>
        <w:ind w:left="567" w:right="567"/>
        <w:jc w:val="both"/>
        <w:rPr>
          <w:rFonts w:ascii="Palatino Linotype" w:eastAsia="Times New Roman" w:hAnsi="Palatino Linotype" w:cs="Arial"/>
          <w:i/>
          <w:color w:val="2F2F2F"/>
          <w:sz w:val="22"/>
          <w:lang w:val="es-MX" w:eastAsia="es-MX"/>
        </w:rPr>
      </w:pPr>
      <w:r w:rsidRPr="00BE0FF3">
        <w:rPr>
          <w:rFonts w:ascii="Palatino Linotype" w:eastAsia="Times New Roman" w:hAnsi="Palatino Linotype" w:cs="Arial"/>
          <w:b/>
          <w:bCs/>
          <w:i/>
          <w:color w:val="2F2F2F"/>
          <w:sz w:val="22"/>
          <w:lang w:val="es-MX" w:eastAsia="es-MX"/>
        </w:rPr>
        <w:t>Archivo de concentración: </w:t>
      </w:r>
      <w:r w:rsidRPr="00BE0FF3">
        <w:rPr>
          <w:rFonts w:ascii="Palatino Linotype" w:eastAsia="Times New Roman" w:hAnsi="Palatino Linotype" w:cs="Arial"/>
          <w:i/>
          <w:color w:val="2F2F2F"/>
          <w:sz w:val="22"/>
          <w:lang w:val="es-MX" w:eastAsia="es-MX"/>
        </w:rPr>
        <w:t>La unidad responsable de la administración de documentos cuya consulta es esporádica y que permanecen en ella hasta su transferencia secundaria o baja documental;</w:t>
      </w:r>
    </w:p>
    <w:p w14:paraId="1BF30265" w14:textId="77777777" w:rsidR="00920EE1" w:rsidRPr="00BE0FF3" w:rsidRDefault="00920EE1" w:rsidP="00920EE1">
      <w:pPr>
        <w:shd w:val="clear" w:color="auto" w:fill="FFFFFF"/>
        <w:spacing w:line="360" w:lineRule="auto"/>
        <w:ind w:left="567" w:right="567"/>
        <w:jc w:val="both"/>
        <w:rPr>
          <w:rFonts w:ascii="Palatino Linotype" w:eastAsia="Times New Roman" w:hAnsi="Palatino Linotype" w:cs="Arial"/>
          <w:b/>
          <w:i/>
          <w:color w:val="2F2F2F"/>
          <w:sz w:val="22"/>
          <w:lang w:val="es-MX" w:eastAsia="es-MX"/>
        </w:rPr>
      </w:pPr>
      <w:r w:rsidRPr="00BE0FF3">
        <w:rPr>
          <w:rFonts w:ascii="Palatino Linotype" w:eastAsia="Times New Roman" w:hAnsi="Palatino Linotype" w:cs="Arial"/>
          <w:b/>
          <w:bCs/>
          <w:i/>
          <w:color w:val="2F2F2F"/>
          <w:sz w:val="22"/>
          <w:lang w:val="es-MX" w:eastAsia="es-MX"/>
        </w:rPr>
        <w:t>Archivo histórico: </w:t>
      </w:r>
      <w:r w:rsidRPr="00BE0FF3">
        <w:rPr>
          <w:rFonts w:ascii="Palatino Linotype" w:eastAsia="Times New Roman" w:hAnsi="Palatino Linotype" w:cs="Arial"/>
          <w:b/>
          <w:i/>
          <w:color w:val="2F2F2F"/>
          <w:sz w:val="22"/>
          <w:lang w:val="es-MX" w:eastAsia="es-MX"/>
        </w:rPr>
        <w:t>La unidad responsable</w:t>
      </w:r>
      <w:r w:rsidRPr="00BE0FF3">
        <w:rPr>
          <w:rFonts w:ascii="Palatino Linotype" w:eastAsia="Times New Roman" w:hAnsi="Palatino Linotype" w:cs="Arial"/>
          <w:b/>
          <w:bCs/>
          <w:i/>
          <w:color w:val="2F2F2F"/>
          <w:sz w:val="22"/>
          <w:lang w:val="es-MX" w:eastAsia="es-MX"/>
        </w:rPr>
        <w:t> </w:t>
      </w:r>
      <w:r w:rsidRPr="00BE0FF3">
        <w:rPr>
          <w:rFonts w:ascii="Palatino Linotype" w:eastAsia="Times New Roman" w:hAnsi="Palatino Linotype" w:cs="Arial"/>
          <w:b/>
          <w:i/>
          <w:color w:val="2F2F2F"/>
          <w:sz w:val="22"/>
          <w:lang w:val="es-MX" w:eastAsia="es-MX"/>
        </w:rPr>
        <w:t>de la administración de los documentos de conservación permanente y que son fuente de acceso público;</w:t>
      </w:r>
    </w:p>
    <w:p w14:paraId="54AFAA04" w14:textId="77777777" w:rsidR="00920EE1" w:rsidRPr="00BE0FF3" w:rsidRDefault="00920EE1" w:rsidP="00920EE1">
      <w:pPr>
        <w:shd w:val="clear" w:color="auto" w:fill="FFFFFF"/>
        <w:spacing w:line="360" w:lineRule="auto"/>
        <w:ind w:left="567" w:right="567"/>
        <w:jc w:val="both"/>
        <w:rPr>
          <w:rFonts w:ascii="Palatino Linotype" w:eastAsia="Times New Roman" w:hAnsi="Palatino Linotype" w:cs="Arial"/>
          <w:i/>
          <w:color w:val="2F2F2F"/>
          <w:sz w:val="22"/>
          <w:lang w:val="es-MX" w:eastAsia="es-MX"/>
        </w:rPr>
      </w:pPr>
      <w:r w:rsidRPr="00BE0FF3">
        <w:rPr>
          <w:rFonts w:ascii="Palatino Linotype" w:eastAsia="Times New Roman" w:hAnsi="Palatino Linotype" w:cs="Arial"/>
          <w:b/>
          <w:bCs/>
          <w:i/>
          <w:color w:val="2F2F2F"/>
          <w:sz w:val="22"/>
          <w:lang w:val="es-MX" w:eastAsia="es-MX"/>
        </w:rPr>
        <w:t>Archivo de trámite: </w:t>
      </w:r>
      <w:r w:rsidRPr="00BE0FF3">
        <w:rPr>
          <w:rFonts w:ascii="Palatino Linotype" w:eastAsia="Times New Roman" w:hAnsi="Palatino Linotype" w:cs="Arial"/>
          <w:i/>
          <w:color w:val="2F2F2F"/>
          <w:sz w:val="22"/>
          <w:lang w:val="es-MX" w:eastAsia="es-MX"/>
        </w:rPr>
        <w:t>La unidad responsable de la administración de documentos de uso cotidiano y necesario para el ejercicio de las atribuciones de una unidad administrativa, los cuales permanecen en ella hasta su transferencia primaria;</w:t>
      </w:r>
    </w:p>
    <w:p w14:paraId="721A46AC" w14:textId="77777777" w:rsidR="00920EE1" w:rsidRPr="00BE0FF3" w:rsidRDefault="00920EE1" w:rsidP="00920EE1">
      <w:pPr>
        <w:shd w:val="clear" w:color="auto" w:fill="FFFFFF"/>
        <w:spacing w:line="360" w:lineRule="auto"/>
        <w:ind w:left="567" w:right="567"/>
        <w:jc w:val="both"/>
        <w:rPr>
          <w:rFonts w:ascii="Palatino Linotype" w:eastAsia="Times New Roman" w:hAnsi="Palatino Linotype" w:cs="Arial"/>
          <w:i/>
          <w:color w:val="2F2F2F"/>
          <w:sz w:val="22"/>
          <w:lang w:val="es-MX" w:eastAsia="es-MX"/>
        </w:rPr>
      </w:pPr>
    </w:p>
    <w:p w14:paraId="751631E9" w14:textId="77777777" w:rsidR="00920EE1" w:rsidRPr="00BE0FF3" w:rsidRDefault="00920EE1" w:rsidP="00920EE1">
      <w:pPr>
        <w:shd w:val="clear" w:color="auto" w:fill="FFFFFF"/>
        <w:spacing w:line="360" w:lineRule="auto"/>
        <w:ind w:left="567" w:right="567"/>
        <w:jc w:val="both"/>
        <w:rPr>
          <w:rFonts w:ascii="Palatino Linotype" w:eastAsia="Times New Roman" w:hAnsi="Palatino Linotype" w:cs="Arial"/>
          <w:i/>
          <w:color w:val="2F2F2F"/>
          <w:sz w:val="22"/>
          <w:lang w:val="es-MX" w:eastAsia="es-MX"/>
        </w:rPr>
      </w:pPr>
      <w:r w:rsidRPr="00BE0FF3">
        <w:rPr>
          <w:rFonts w:ascii="Palatino Linotype" w:eastAsia="Times New Roman" w:hAnsi="Palatino Linotype" w:cs="Arial"/>
          <w:i/>
          <w:color w:val="2F2F2F"/>
          <w:sz w:val="22"/>
          <w:lang w:val="es-MX" w:eastAsia="es-MX"/>
        </w:rPr>
        <w:t>(Énfasis añadido)</w:t>
      </w:r>
    </w:p>
    <w:p w14:paraId="6F85BA8B" w14:textId="77777777" w:rsidR="00920EE1" w:rsidRPr="00BE0FF3" w:rsidRDefault="00920EE1" w:rsidP="00920EE1">
      <w:pPr>
        <w:shd w:val="clear" w:color="auto" w:fill="FFFFFF"/>
        <w:spacing w:line="360" w:lineRule="auto"/>
        <w:ind w:left="567" w:right="567"/>
        <w:jc w:val="both"/>
        <w:rPr>
          <w:rFonts w:ascii="Palatino Linotype" w:eastAsia="Times New Roman" w:hAnsi="Palatino Linotype" w:cs="Arial"/>
          <w:i/>
          <w:color w:val="2F2F2F"/>
          <w:sz w:val="22"/>
          <w:lang w:val="es-MX" w:eastAsia="es-MX"/>
        </w:rPr>
      </w:pPr>
    </w:p>
    <w:p w14:paraId="78524CEC" w14:textId="526F005D" w:rsidR="00920EE1" w:rsidRPr="00BE0FF3" w:rsidRDefault="00920EE1" w:rsidP="00920EE1">
      <w:pPr>
        <w:numPr>
          <w:ilvl w:val="0"/>
          <w:numId w:val="12"/>
        </w:numPr>
        <w:tabs>
          <w:tab w:val="left" w:pos="284"/>
        </w:tabs>
        <w:spacing w:line="360" w:lineRule="auto"/>
        <w:ind w:left="0" w:firstLine="0"/>
        <w:contextualSpacing/>
        <w:jc w:val="both"/>
        <w:rPr>
          <w:rFonts w:ascii="Palatino Linotype" w:hAnsi="Palatino Linotype"/>
          <w:color w:val="000000" w:themeColor="text1"/>
          <w:lang w:val="es-MX" w:eastAsia="en-US"/>
        </w:rPr>
      </w:pPr>
      <w:r w:rsidRPr="00BE0FF3">
        <w:rPr>
          <w:rFonts w:ascii="Palatino Linotype" w:hAnsi="Palatino Linotype"/>
          <w:lang w:val="es-MX" w:eastAsia="en-US"/>
        </w:rPr>
        <w:t xml:space="preserve">Bajo ese contexto se aprecia que en materia de archivo se establecen tres fases o etapas para su organización y conservación mismas que se identifican de acuerdo  a la importancia y temporalidad de los mismos. Se clasifican en archivo de trámite, ésta es la primera etapa, pues en ella se encuentran los documentos de uso cotidiano y necesario para el ejercicio de las atribuciones de una unidad administrativa, posterior a ello, son transferidos al archivo de concentración, pues en esta etapa se administran los documentos cuya consulta es esporádica, sin embargo existe una tercer etapa que es la denominada archivo histórico, no obstante a esta última no llegan todos los documentos, toda vez que es el </w:t>
      </w:r>
      <w:r w:rsidRPr="00BE0FF3">
        <w:rPr>
          <w:rFonts w:ascii="Palatino Linotype" w:eastAsia="MS Mincho" w:hAnsi="Palatino Linotype" w:cstheme="majorBidi"/>
          <w:i/>
        </w:rPr>
        <w:t xml:space="preserve">Conjunto organizado de expedientes conservados en forma permanente por el valor científico cultural de su información y que </w:t>
      </w:r>
      <w:r w:rsidRPr="00BE0FF3">
        <w:rPr>
          <w:rFonts w:ascii="Palatino Linotype" w:eastAsia="MS Mincho" w:hAnsi="Palatino Linotype" w:cstheme="majorBidi"/>
          <w:i/>
        </w:rPr>
        <w:lastRenderedPageBreak/>
        <w:t xml:space="preserve">constituyen parte del Patrimonio Documental del Estado. </w:t>
      </w:r>
      <w:r w:rsidRPr="00BE0FF3">
        <w:rPr>
          <w:rFonts w:ascii="Palatino Linotype" w:eastAsia="MS Mincho" w:hAnsi="Palatino Linotype" w:cstheme="majorBidi"/>
          <w:b/>
          <w:i/>
        </w:rPr>
        <w:t>Unidad responsable</w:t>
      </w:r>
      <w:r w:rsidRPr="00BE0FF3">
        <w:rPr>
          <w:rFonts w:ascii="Palatino Linotype" w:eastAsia="MS Mincho" w:hAnsi="Palatino Linotype" w:cstheme="majorBidi"/>
          <w:i/>
        </w:rPr>
        <w:t xml:space="preserve"> de recibir, administrar, organizar, describir, conservar y divulgar la memoria documental institucional, así como la integrada por documentos o colecciones documentales facticias de relevancia para la historia del Estado de México, </w:t>
      </w:r>
      <w:r w:rsidRPr="00BE0FF3">
        <w:rPr>
          <w:rFonts w:ascii="Palatino Linotype" w:eastAsia="MS Mincho" w:hAnsi="Palatino Linotype" w:cstheme="majorBidi"/>
        </w:rPr>
        <w:t xml:space="preserve">sin embargo, es de apreciarse que la normatividad en materia establece el término “la Unidad responsable” entendiendo por dicha  manifestación que se refiere a una unidad administrativa exclusiva que tiene a su cargo el resguardo de dicha información, </w:t>
      </w:r>
      <w:r w:rsidRPr="00BE0FF3">
        <w:rPr>
          <w:rFonts w:ascii="Palatino Linotype" w:eastAsia="MS Mincho" w:hAnsi="Palatino Linotype" w:cstheme="majorBidi"/>
          <w:b/>
        </w:rPr>
        <w:t>e</w:t>
      </w:r>
      <w:r w:rsidR="00EA3B02" w:rsidRPr="00BE0FF3">
        <w:rPr>
          <w:rFonts w:ascii="Palatino Linotype" w:eastAsia="MS Mincho" w:hAnsi="Palatino Linotype" w:cstheme="majorBidi"/>
          <w:b/>
        </w:rPr>
        <w:t xml:space="preserve">n consecuencia, se tiene que el </w:t>
      </w:r>
      <w:r w:rsidRPr="00BE0FF3">
        <w:rPr>
          <w:rFonts w:ascii="Palatino Linotype" w:eastAsia="MS Mincho" w:hAnsi="Palatino Linotype" w:cstheme="majorBidi"/>
          <w:b/>
        </w:rPr>
        <w:t>recurrente aún y cuando en su solicitud de acceso a la información utilizó la palabra “histórico” no se refiere al archivo histórico, sino más bien al archivo que se resguarda en las unidad administrativas de la</w:t>
      </w:r>
      <w:r w:rsidR="00CA709F" w:rsidRPr="00BE0FF3">
        <w:rPr>
          <w:rFonts w:ascii="Palatino Linotype" w:eastAsia="MS Mincho" w:hAnsi="Palatino Linotype" w:cstheme="majorBidi"/>
          <w:b/>
        </w:rPr>
        <w:t>s</w:t>
      </w:r>
      <w:r w:rsidRPr="00BE0FF3">
        <w:rPr>
          <w:rFonts w:ascii="Palatino Linotype" w:eastAsia="MS Mincho" w:hAnsi="Palatino Linotype" w:cstheme="majorBidi"/>
          <w:b/>
        </w:rPr>
        <w:t xml:space="preserve"> que hace mención. </w:t>
      </w:r>
    </w:p>
    <w:p w14:paraId="085DDF44" w14:textId="77777777" w:rsidR="00920EE1" w:rsidRPr="00BE0FF3" w:rsidRDefault="00920EE1" w:rsidP="00920EE1">
      <w:pPr>
        <w:tabs>
          <w:tab w:val="left" w:pos="284"/>
        </w:tabs>
        <w:spacing w:line="360" w:lineRule="auto"/>
        <w:ind w:left="426"/>
        <w:contextualSpacing/>
        <w:jc w:val="both"/>
        <w:rPr>
          <w:rFonts w:ascii="Palatino Linotype" w:hAnsi="Palatino Linotype"/>
          <w:color w:val="000000" w:themeColor="text1"/>
          <w:lang w:val="es-MX" w:eastAsia="en-US"/>
        </w:rPr>
      </w:pPr>
    </w:p>
    <w:p w14:paraId="144AEBFA" w14:textId="77777777" w:rsidR="00920EE1" w:rsidRPr="00BE0FF3" w:rsidRDefault="00920EE1" w:rsidP="00920EE1">
      <w:pPr>
        <w:numPr>
          <w:ilvl w:val="0"/>
          <w:numId w:val="12"/>
        </w:numPr>
        <w:spacing w:before="240" w:after="240" w:line="360" w:lineRule="auto"/>
        <w:ind w:left="0" w:right="49" w:firstLine="0"/>
        <w:contextualSpacing/>
        <w:jc w:val="both"/>
        <w:rPr>
          <w:rFonts w:ascii="Palatino Linotype" w:hAnsi="Palatino Linotype" w:cs="Arial"/>
          <w:lang w:val="es-MX"/>
        </w:rPr>
      </w:pPr>
      <w:r w:rsidRPr="00BE0FF3">
        <w:rPr>
          <w:rFonts w:ascii="Palatino Linotype" w:hAnsi="Palatino Linotype" w:cs="Arial"/>
          <w:lang w:val="es-MX"/>
        </w:rPr>
        <w:t xml:space="preserve">Para tal efecto, los lineamientos en comento pretenden que lo correspondiente al archivo, se encuentre debidamente organizado para su consulta, pues además es necesario referir que la obligación de preservar los documentos en archivos administrativos actualizados se eleva a rango Constitucional como obligación de los Sujetos Obligados. En consecuencia el tema de archivo ha cobrado gran relevancia en los últimos años, toda vez que constituyen la herramienta fundamental para cumplir con lo que es el derecho de acceso a la información de los ciudadanos. Por su parte los lineamientos en cito tienden a </w:t>
      </w:r>
      <w:r w:rsidRPr="00BE0FF3">
        <w:rPr>
          <w:rFonts w:ascii="Palatino Linotype" w:hAnsi="Palatino Linotype" w:cs="Arial"/>
          <w:i/>
          <w:lang w:val="es-MX"/>
        </w:rPr>
        <w:t xml:space="preserve">implementar métodos y medidas para administrar, organizar, </w:t>
      </w:r>
      <w:r w:rsidRPr="00BE0FF3">
        <w:rPr>
          <w:rFonts w:ascii="Palatino Linotype" w:hAnsi="Palatino Linotype" w:cs="Arial"/>
          <w:i/>
        </w:rPr>
        <w:t>y conservar de manera homogénea los documentos de archivo que reciban, produzcan, obtengan, adquieran, transformen o posean, derivado de sus facultades, competencias o funciones, a través de los responsables de los archivos de trámite, de concentración y, en su caso, histórico.</w:t>
      </w:r>
    </w:p>
    <w:p w14:paraId="194B991C" w14:textId="77777777" w:rsidR="00920EE1" w:rsidRPr="00BE0FF3" w:rsidRDefault="00920EE1" w:rsidP="00920EE1">
      <w:pPr>
        <w:numPr>
          <w:ilvl w:val="0"/>
          <w:numId w:val="12"/>
        </w:numPr>
        <w:spacing w:before="240" w:after="240" w:line="360" w:lineRule="auto"/>
        <w:ind w:left="0" w:right="49" w:firstLine="0"/>
        <w:jc w:val="both"/>
        <w:rPr>
          <w:rFonts w:ascii="Palatino Linotype" w:hAnsi="Palatino Linotype" w:cs="Arial"/>
          <w:lang w:val="es-MX"/>
        </w:rPr>
      </w:pPr>
      <w:r w:rsidRPr="00BE0FF3">
        <w:rPr>
          <w:rFonts w:ascii="Palatino Linotype" w:hAnsi="Palatino Linotype" w:cs="Arial"/>
          <w:lang w:val="es-MX"/>
        </w:rPr>
        <w:lastRenderedPageBreak/>
        <w:t>Robusteciendo lo anterior, también se cuenta con los Lineamientos para la Administración de Documentos en el Estado de México, que tienen por objeto establecer las políticas y criterios generales para la Administración existentes en las Unidades Administrativas y en las Unidades Documentales de los Sujetos Obligados, y dentro de su contenido refiere el siguiente término:</w:t>
      </w:r>
    </w:p>
    <w:p w14:paraId="043D7EFF" w14:textId="77777777" w:rsidR="00920EE1" w:rsidRPr="00BE0FF3" w:rsidRDefault="00920EE1" w:rsidP="00920EE1">
      <w:pPr>
        <w:spacing w:before="240" w:after="240" w:line="360" w:lineRule="auto"/>
        <w:ind w:left="426" w:right="49"/>
        <w:jc w:val="both"/>
        <w:rPr>
          <w:rFonts w:ascii="Palatino Linotype" w:hAnsi="Palatino Linotype" w:cs="Arial"/>
          <w:lang w:val="es-MX"/>
        </w:rPr>
      </w:pPr>
    </w:p>
    <w:p w14:paraId="463DBC7A" w14:textId="77777777" w:rsidR="00920EE1" w:rsidRPr="00BE0FF3" w:rsidRDefault="00920EE1" w:rsidP="00920EE1">
      <w:pPr>
        <w:spacing w:before="240" w:after="240" w:line="360" w:lineRule="auto"/>
        <w:ind w:left="709" w:right="425"/>
        <w:jc w:val="both"/>
        <w:rPr>
          <w:rFonts w:ascii="Palatino Linotype" w:hAnsi="Palatino Linotype" w:cs="Arial"/>
          <w:i/>
          <w:lang w:val="es-MX"/>
        </w:rPr>
      </w:pPr>
      <w:r w:rsidRPr="00BE0FF3">
        <w:rPr>
          <w:rFonts w:ascii="Palatino Linotype" w:hAnsi="Palatino Linotype" w:cs="Arial"/>
          <w:b/>
          <w:i/>
          <w:lang w:val="es-MX"/>
        </w:rPr>
        <w:t>Artículo 4.</w:t>
      </w:r>
      <w:r w:rsidRPr="00BE0FF3">
        <w:rPr>
          <w:rFonts w:ascii="Palatino Linotype" w:hAnsi="Palatino Linotype" w:cs="Arial"/>
          <w:i/>
          <w:lang w:val="es-MX"/>
        </w:rPr>
        <w:t xml:space="preserve"> Para los efectos de interpretación y aplicación de los Lineamientos se entenderá por:</w:t>
      </w:r>
    </w:p>
    <w:p w14:paraId="497464DE" w14:textId="77777777" w:rsidR="00920EE1" w:rsidRPr="00BE0FF3" w:rsidRDefault="00920EE1" w:rsidP="00920EE1">
      <w:pPr>
        <w:spacing w:before="240" w:after="240" w:line="360" w:lineRule="auto"/>
        <w:ind w:left="709" w:right="425"/>
        <w:jc w:val="both"/>
        <w:rPr>
          <w:rFonts w:ascii="Palatino Linotype" w:hAnsi="Palatino Linotype" w:cs="Arial"/>
          <w:i/>
          <w:lang w:val="es-MX"/>
        </w:rPr>
      </w:pPr>
      <w:r w:rsidRPr="00BE0FF3">
        <w:rPr>
          <w:rFonts w:ascii="Palatino Linotype" w:hAnsi="Palatino Linotype" w:cs="Arial"/>
          <w:i/>
          <w:lang w:val="es-MX"/>
        </w:rPr>
        <w:t>XLIII. Instrumentos de Control y consulta: Término genérico que sirve para denominar cualquier instrumento de descripción o de referencia realizado o recibido por un Archivo en el desarrollo del control administrativo e intelectual de los documentos Guía General, Guía Simple Inventario, Cuadro General de Clasificación Archivística y Catálogo de Disposición Documental.</w:t>
      </w:r>
    </w:p>
    <w:p w14:paraId="0B0F05A0" w14:textId="77777777" w:rsidR="00920EE1" w:rsidRPr="00BE0FF3" w:rsidRDefault="00920EE1" w:rsidP="00920EE1">
      <w:pPr>
        <w:numPr>
          <w:ilvl w:val="0"/>
          <w:numId w:val="12"/>
        </w:numPr>
        <w:spacing w:before="240" w:after="240" w:line="360" w:lineRule="auto"/>
        <w:ind w:left="0" w:right="49" w:firstLine="66"/>
        <w:jc w:val="both"/>
        <w:rPr>
          <w:rFonts w:ascii="Palatino Linotype" w:hAnsi="Palatino Linotype" w:cs="Arial"/>
          <w:lang w:val="es-MX"/>
        </w:rPr>
      </w:pPr>
      <w:r w:rsidRPr="00BE0FF3">
        <w:rPr>
          <w:rFonts w:ascii="Palatino Linotype" w:hAnsi="Palatino Linotype" w:cs="Arial"/>
          <w:lang w:val="es-MX"/>
        </w:rPr>
        <w:t>Es así que los Sujetos Obligados deben dar cabal cumplimiento a lo dispuesto en los lineamientos, puesto que el correcto funcionamiento en materia de archivo ayuda a cumplir con las solicitudes de acceso a la información, toda vez que un archivo debidamente organizado permite localizar oportunamente los documentos requeridos. La organización es medular en esta materia, tan es así que se deben elaborar los Instrumentos de Control y consulta archivísticos que contemplan las siguientes definiciones:</w:t>
      </w:r>
    </w:p>
    <w:p w14:paraId="5A579142" w14:textId="77777777" w:rsidR="00920EE1" w:rsidRPr="00BE0FF3" w:rsidRDefault="00920EE1" w:rsidP="00920EE1">
      <w:pPr>
        <w:spacing w:before="240" w:after="240" w:line="360" w:lineRule="auto"/>
        <w:ind w:left="426" w:right="49"/>
        <w:jc w:val="both"/>
        <w:rPr>
          <w:rFonts w:ascii="Palatino Linotype" w:hAnsi="Palatino Linotype" w:cs="Arial"/>
          <w:lang w:val="es-MX"/>
        </w:rPr>
      </w:pPr>
    </w:p>
    <w:p w14:paraId="6C6C6B6A" w14:textId="77777777" w:rsidR="00920EE1" w:rsidRPr="00BE0FF3" w:rsidRDefault="00920EE1" w:rsidP="00920EE1">
      <w:pPr>
        <w:numPr>
          <w:ilvl w:val="0"/>
          <w:numId w:val="21"/>
        </w:numPr>
        <w:spacing w:before="240" w:after="240" w:line="360" w:lineRule="auto"/>
        <w:ind w:left="567" w:right="567"/>
        <w:contextualSpacing/>
        <w:jc w:val="both"/>
        <w:rPr>
          <w:rFonts w:ascii="Palatino Linotype" w:hAnsi="Palatino Linotype" w:cs="Arial"/>
          <w:i/>
          <w:lang w:val="es-MX"/>
        </w:rPr>
      </w:pPr>
      <w:r w:rsidRPr="00BE0FF3">
        <w:rPr>
          <w:rFonts w:ascii="Palatino Linotype" w:hAnsi="Palatino Linotype" w:cs="Arial"/>
          <w:i/>
          <w:lang w:val="es-MX"/>
        </w:rPr>
        <w:lastRenderedPageBreak/>
        <w:t>Cuadro general de clasificación archivística; la estructura de éste atenderá los niveles de Fondo, Sección y Serie, sin que excluya la posibilidad de que existan niveles intermedios, los cuales serán identificados mediante una clave alfanumérica.</w:t>
      </w:r>
    </w:p>
    <w:p w14:paraId="1661A491" w14:textId="77777777" w:rsidR="00920EE1" w:rsidRPr="00BE0FF3" w:rsidRDefault="00920EE1" w:rsidP="00920EE1">
      <w:pPr>
        <w:spacing w:before="240" w:after="240" w:line="360" w:lineRule="auto"/>
        <w:ind w:left="567" w:right="567"/>
        <w:contextualSpacing/>
        <w:jc w:val="both"/>
        <w:rPr>
          <w:rFonts w:ascii="Palatino Linotype" w:hAnsi="Palatino Linotype" w:cs="Arial"/>
          <w:i/>
          <w:lang w:val="es-MX"/>
        </w:rPr>
      </w:pPr>
    </w:p>
    <w:p w14:paraId="3AF3073F" w14:textId="77777777" w:rsidR="00920EE1" w:rsidRPr="00BE0FF3" w:rsidRDefault="00920EE1" w:rsidP="00920EE1">
      <w:pPr>
        <w:numPr>
          <w:ilvl w:val="0"/>
          <w:numId w:val="21"/>
        </w:numPr>
        <w:spacing w:before="240" w:after="240" w:line="360" w:lineRule="auto"/>
        <w:ind w:left="567" w:right="567"/>
        <w:contextualSpacing/>
        <w:jc w:val="both"/>
        <w:rPr>
          <w:rFonts w:ascii="Palatino Linotype" w:hAnsi="Palatino Linotype" w:cs="Arial"/>
          <w:i/>
        </w:rPr>
      </w:pPr>
      <w:r w:rsidRPr="00BE0FF3">
        <w:rPr>
          <w:rFonts w:ascii="Palatino Linotype" w:hAnsi="Palatino Linotype" w:cs="Arial"/>
          <w:i/>
          <w:lang w:val="es-MX"/>
        </w:rPr>
        <w:t xml:space="preserve">Catálogo de disposición documental: </w:t>
      </w:r>
      <w:r w:rsidRPr="00BE0FF3">
        <w:rPr>
          <w:rFonts w:ascii="Palatino Linotype" w:hAnsi="Palatino Linotype" w:cs="Arial"/>
          <w:i/>
        </w:rPr>
        <w:t>El</w:t>
      </w:r>
      <w:r w:rsidRPr="00BE0FF3">
        <w:rPr>
          <w:rFonts w:ascii="Palatino Linotype" w:hAnsi="Palatino Linotype" w:cs="Arial"/>
          <w:b/>
          <w:bCs/>
          <w:i/>
        </w:rPr>
        <w:t> </w:t>
      </w:r>
      <w:r w:rsidRPr="00BE0FF3">
        <w:rPr>
          <w:rFonts w:ascii="Palatino Linotype" w:hAnsi="Palatino Linotype" w:cs="Arial"/>
          <w:i/>
        </w:rPr>
        <w:t>registro general y sistemático que establece los valores documentales, vigencia documental, los plazos de conservación y disposición documental.</w:t>
      </w:r>
    </w:p>
    <w:p w14:paraId="1869DB0C" w14:textId="77777777" w:rsidR="00920EE1" w:rsidRPr="00BE0FF3" w:rsidRDefault="00920EE1" w:rsidP="00920EE1">
      <w:pPr>
        <w:ind w:left="567" w:right="567"/>
        <w:contextualSpacing/>
        <w:rPr>
          <w:rFonts w:ascii="Palatino Linotype" w:hAnsi="Palatino Linotype" w:cs="Arial"/>
          <w:i/>
        </w:rPr>
      </w:pPr>
    </w:p>
    <w:p w14:paraId="30052910" w14:textId="77777777" w:rsidR="00920EE1" w:rsidRPr="00BE0FF3" w:rsidRDefault="00920EE1" w:rsidP="00920EE1">
      <w:pPr>
        <w:numPr>
          <w:ilvl w:val="0"/>
          <w:numId w:val="21"/>
        </w:numPr>
        <w:spacing w:before="240" w:after="240" w:line="360" w:lineRule="auto"/>
        <w:ind w:left="567" w:right="567"/>
        <w:contextualSpacing/>
        <w:jc w:val="both"/>
        <w:rPr>
          <w:rFonts w:ascii="Palatino Linotype" w:hAnsi="Palatino Linotype" w:cs="Arial"/>
          <w:b/>
          <w:i/>
          <w:lang w:val="es-MX"/>
        </w:rPr>
      </w:pPr>
      <w:r w:rsidRPr="00BE0FF3">
        <w:rPr>
          <w:rFonts w:ascii="Palatino Linotype" w:hAnsi="Palatino Linotype" w:cs="Arial"/>
          <w:b/>
          <w:i/>
          <w:lang w:val="es-MX"/>
        </w:rPr>
        <w:t>Inventarios documentales:</w:t>
      </w:r>
      <w:r w:rsidRPr="00BE0FF3">
        <w:rPr>
          <w:rFonts w:ascii="Palatino Linotype" w:hAnsi="Palatino Linotype" w:cs="Arial"/>
          <w:b/>
          <w:i/>
        </w:rPr>
        <w:t xml:space="preserve"> Los instrumentos de consulta que describen las series y expedientes de un archivo y que permiten su localización (inventario general), transferencia (inventario de transferencia) o baja documental (inventario de baja documental);</w:t>
      </w:r>
    </w:p>
    <w:p w14:paraId="51050C26" w14:textId="77777777" w:rsidR="00920EE1" w:rsidRPr="00BE0FF3" w:rsidRDefault="00920EE1" w:rsidP="00920EE1">
      <w:pPr>
        <w:spacing w:before="240" w:after="240" w:line="360" w:lineRule="auto"/>
        <w:ind w:left="567" w:right="567"/>
        <w:jc w:val="both"/>
        <w:rPr>
          <w:rFonts w:ascii="Palatino Linotype" w:hAnsi="Palatino Linotype" w:cs="Arial"/>
          <w:b/>
          <w:i/>
          <w:lang w:val="es-MX"/>
        </w:rPr>
      </w:pPr>
    </w:p>
    <w:p w14:paraId="49AFF6A1" w14:textId="77777777" w:rsidR="00920EE1" w:rsidRPr="00BE0FF3" w:rsidRDefault="00920EE1" w:rsidP="00920EE1">
      <w:pPr>
        <w:spacing w:before="240" w:after="240" w:line="360" w:lineRule="auto"/>
        <w:ind w:left="567" w:right="567"/>
        <w:jc w:val="both"/>
        <w:rPr>
          <w:rFonts w:ascii="Palatino Linotype" w:hAnsi="Palatino Linotype" w:cs="Arial"/>
          <w:i/>
          <w:lang w:val="es-MX"/>
        </w:rPr>
      </w:pPr>
      <w:r w:rsidRPr="00BE0FF3">
        <w:rPr>
          <w:rFonts w:ascii="Palatino Linotype" w:hAnsi="Palatino Linotype" w:cs="Arial"/>
          <w:i/>
          <w:lang w:val="es-MX"/>
        </w:rPr>
        <w:t>(Énfasis añadido)</w:t>
      </w:r>
    </w:p>
    <w:p w14:paraId="7E955CBF" w14:textId="77777777" w:rsidR="00920EE1" w:rsidRPr="00BE0FF3" w:rsidRDefault="00920EE1" w:rsidP="00920EE1">
      <w:pPr>
        <w:numPr>
          <w:ilvl w:val="0"/>
          <w:numId w:val="12"/>
        </w:numPr>
        <w:spacing w:before="240" w:after="240" w:line="360" w:lineRule="auto"/>
        <w:ind w:left="0" w:right="49" w:firstLine="0"/>
        <w:jc w:val="both"/>
        <w:rPr>
          <w:rFonts w:ascii="Palatino Linotype" w:hAnsi="Palatino Linotype" w:cs="Arial"/>
          <w:lang w:val="es-MX"/>
        </w:rPr>
      </w:pPr>
      <w:r w:rsidRPr="00BE0FF3">
        <w:rPr>
          <w:rFonts w:ascii="Palatino Linotype" w:hAnsi="Palatino Linotype" w:cs="Arial"/>
          <w:lang w:val="es-MX"/>
        </w:rPr>
        <w:t>Sin duda, una herramienta y obligación fundamental que deben implementar los Sujetos Obligados a la organización de sus archivos deben ser los instrumentos de descripción básica, pues se brinda un servicio de referencia y consulta a una multitud variada de usuarios, desde investigadores y especialistas que consultan archivos hasta ciudadanos comunes que ejercen su derecho de acceso a la información. Los Instrumentos básicos de descripción son las guías, inventarios y catálogos.</w:t>
      </w:r>
    </w:p>
    <w:p w14:paraId="4313F88F" w14:textId="77777777" w:rsidR="00920EE1" w:rsidRPr="00BE0FF3" w:rsidRDefault="00920EE1" w:rsidP="00920EE1">
      <w:pPr>
        <w:numPr>
          <w:ilvl w:val="0"/>
          <w:numId w:val="12"/>
        </w:numPr>
        <w:spacing w:before="240" w:after="240" w:line="360" w:lineRule="auto"/>
        <w:ind w:left="0" w:right="49" w:firstLine="0"/>
        <w:jc w:val="both"/>
        <w:rPr>
          <w:rFonts w:ascii="Palatino Linotype" w:hAnsi="Palatino Linotype" w:cs="Arial"/>
          <w:lang w:val="es-MX"/>
        </w:rPr>
      </w:pPr>
      <w:r w:rsidRPr="00BE0FF3">
        <w:rPr>
          <w:rFonts w:ascii="Palatino Linotype" w:hAnsi="Palatino Linotype" w:cs="Arial"/>
          <w:lang w:val="es-MX"/>
        </w:rPr>
        <w:lastRenderedPageBreak/>
        <w:t>Los inventarios generalmente describen información asociada al concepto serie documental, teniendo como unidad de descripción los expedientes que pertenezcan a la serie. Ofrecen un panorama de la documentación pero no ofrecen muchos detalles, solo se relacionan con la sección o fondo al que pertenezcan. Los inventarios permiten a los archivistas ejercer un control técnico de la documentación y se constituye como un instrumento que facilita el acceso a la información archivística, tanto en los archivos de trámite y concentración.</w:t>
      </w:r>
    </w:p>
    <w:p w14:paraId="70335273" w14:textId="77777777" w:rsidR="00920EE1" w:rsidRPr="00BE0FF3" w:rsidRDefault="00920EE1" w:rsidP="00920EE1">
      <w:pPr>
        <w:numPr>
          <w:ilvl w:val="0"/>
          <w:numId w:val="12"/>
        </w:numPr>
        <w:spacing w:before="240" w:after="240" w:line="360" w:lineRule="auto"/>
        <w:ind w:left="0" w:right="49" w:firstLine="0"/>
        <w:jc w:val="both"/>
        <w:rPr>
          <w:rFonts w:ascii="Palatino Linotype" w:hAnsi="Palatino Linotype" w:cs="Arial"/>
          <w:lang w:val="es-MX"/>
        </w:rPr>
      </w:pPr>
      <w:r w:rsidRPr="00BE0FF3">
        <w:rPr>
          <w:rFonts w:ascii="Palatino Linotype" w:hAnsi="Palatino Linotype" w:cs="Arial"/>
          <w:lang w:val="es-MX"/>
        </w:rPr>
        <w:t>Para la elaboración de instrumentos descriptivos en las instituciones públicas de manera eficaz y planificada, deben considerarse una serie de condiciones o requisitos esenciales, tanto en el plano institucional como en el documental, sobre este último se requiere lo siguiente:</w:t>
      </w:r>
    </w:p>
    <w:p w14:paraId="7BEEF112" w14:textId="77777777" w:rsidR="00920EE1" w:rsidRPr="00BE0FF3" w:rsidRDefault="00920EE1" w:rsidP="00920EE1">
      <w:pPr>
        <w:spacing w:before="240" w:after="240" w:line="360" w:lineRule="auto"/>
        <w:ind w:left="567" w:right="567"/>
        <w:jc w:val="both"/>
        <w:rPr>
          <w:rFonts w:ascii="Palatino Linotype" w:hAnsi="Palatino Linotype" w:cs="Arial"/>
          <w:lang w:val="es-MX"/>
        </w:rPr>
      </w:pPr>
    </w:p>
    <w:p w14:paraId="18A343F1" w14:textId="77777777" w:rsidR="00920EE1" w:rsidRPr="00BE0FF3" w:rsidRDefault="00920EE1" w:rsidP="00920EE1">
      <w:pPr>
        <w:numPr>
          <w:ilvl w:val="0"/>
          <w:numId w:val="22"/>
        </w:numPr>
        <w:spacing w:before="240" w:after="240" w:line="360" w:lineRule="auto"/>
        <w:ind w:left="567" w:right="567"/>
        <w:jc w:val="both"/>
        <w:rPr>
          <w:rFonts w:ascii="Palatino Linotype" w:hAnsi="Palatino Linotype" w:cs="Arial"/>
          <w:i/>
        </w:rPr>
      </w:pPr>
      <w:r w:rsidRPr="00BE0FF3">
        <w:rPr>
          <w:rFonts w:ascii="Palatino Linotype" w:hAnsi="Palatino Linotype" w:cs="Arial"/>
          <w:i/>
        </w:rPr>
        <w:t>“Inhibir la producción masiva de documentos, tanto a partir del desarrollo de una cultura institucional en la materia como del establecimiento de políticas y procedimientos para el tratamiento integral de la información archivística. Recuérdese que, a mayor volumen documental, mayores serán las dificultades para describirla;</w:t>
      </w:r>
    </w:p>
    <w:p w14:paraId="4A722687" w14:textId="77777777" w:rsidR="00920EE1" w:rsidRPr="00BE0FF3" w:rsidRDefault="00920EE1" w:rsidP="00920EE1">
      <w:pPr>
        <w:numPr>
          <w:ilvl w:val="0"/>
          <w:numId w:val="22"/>
        </w:numPr>
        <w:spacing w:before="240" w:after="240" w:line="360" w:lineRule="auto"/>
        <w:ind w:left="567" w:right="567"/>
        <w:jc w:val="both"/>
        <w:rPr>
          <w:rFonts w:ascii="Palatino Linotype" w:hAnsi="Palatino Linotype" w:cs="Arial"/>
          <w:i/>
        </w:rPr>
      </w:pPr>
      <w:r w:rsidRPr="00BE0FF3">
        <w:rPr>
          <w:rFonts w:ascii="Palatino Linotype" w:hAnsi="Palatino Linotype" w:cs="Arial"/>
          <w:i/>
        </w:rPr>
        <w:t xml:space="preserve">Integrar y estructurar la información documental de las instituciones desde su origen, a través de establecer sistemas unificados de clasificación y ordenación archivística, teniendo en mente que la información desestructurada no permite el </w:t>
      </w:r>
      <w:r w:rsidRPr="00BE0FF3">
        <w:rPr>
          <w:rFonts w:ascii="Palatino Linotype" w:hAnsi="Palatino Linotype" w:cs="Arial"/>
          <w:i/>
        </w:rPr>
        <w:lastRenderedPageBreak/>
        <w:t>correcto desempeño de la función descriptiva ni reconocer el contexto, el contenido y el sistema que ha creado a los documentos;</w:t>
      </w:r>
    </w:p>
    <w:p w14:paraId="183CE8CE" w14:textId="77777777" w:rsidR="00920EE1" w:rsidRPr="00BE0FF3" w:rsidRDefault="00920EE1" w:rsidP="00920EE1">
      <w:pPr>
        <w:numPr>
          <w:ilvl w:val="0"/>
          <w:numId w:val="22"/>
        </w:numPr>
        <w:spacing w:before="240" w:after="240" w:line="360" w:lineRule="auto"/>
        <w:ind w:left="567" w:right="567"/>
        <w:jc w:val="both"/>
        <w:rPr>
          <w:rFonts w:ascii="Palatino Linotype" w:hAnsi="Palatino Linotype" w:cs="Arial"/>
          <w:i/>
        </w:rPr>
      </w:pPr>
      <w:r w:rsidRPr="00BE0FF3">
        <w:rPr>
          <w:rFonts w:ascii="Palatino Linotype" w:hAnsi="Palatino Linotype" w:cs="Arial"/>
          <w:i/>
        </w:rPr>
        <w:t>Propiciar el desarrollo normativo de la descripción, vinculando sus propósitos con los procesos de valoración y conservación de la información documental, y</w:t>
      </w:r>
    </w:p>
    <w:p w14:paraId="73BBDF8E" w14:textId="77777777" w:rsidR="00920EE1" w:rsidRPr="00BE0FF3" w:rsidRDefault="00920EE1" w:rsidP="00920EE1">
      <w:pPr>
        <w:numPr>
          <w:ilvl w:val="0"/>
          <w:numId w:val="22"/>
        </w:numPr>
        <w:spacing w:before="240" w:after="240" w:line="360" w:lineRule="auto"/>
        <w:ind w:left="567" w:right="567"/>
        <w:jc w:val="both"/>
        <w:rPr>
          <w:rFonts w:ascii="Palatino Linotype" w:hAnsi="Palatino Linotype" w:cs="Arial"/>
          <w:i/>
          <w:lang w:val="es-MX"/>
        </w:rPr>
      </w:pPr>
      <w:r w:rsidRPr="00BE0FF3">
        <w:rPr>
          <w:rFonts w:ascii="Palatino Linotype" w:hAnsi="Palatino Linotype" w:cs="Arial"/>
          <w:i/>
        </w:rPr>
        <w:t>Ejecutar los procesos descriptivos y la generación de instrumentos en la materia, de manera vinculada con el desarrollo de políticas para la difusión permanente de los archivos, para propiciar el acceso institucional, social y cultural a la información archivística.”</w:t>
      </w:r>
      <w:r w:rsidRPr="00BE0FF3">
        <w:rPr>
          <w:rFonts w:ascii="Palatino Linotype" w:hAnsi="Palatino Linotype" w:cs="Arial"/>
          <w:i/>
          <w:vertAlign w:val="superscript"/>
        </w:rPr>
        <w:footnoteReference w:id="4"/>
      </w:r>
    </w:p>
    <w:p w14:paraId="097C37AF" w14:textId="085B4599" w:rsidR="00920EE1" w:rsidRPr="00BE0FF3" w:rsidRDefault="00920EE1" w:rsidP="00920EE1">
      <w:pPr>
        <w:numPr>
          <w:ilvl w:val="0"/>
          <w:numId w:val="12"/>
        </w:numPr>
        <w:spacing w:before="240" w:after="240" w:line="360" w:lineRule="auto"/>
        <w:ind w:left="0" w:right="49" w:firstLine="0"/>
        <w:jc w:val="both"/>
        <w:rPr>
          <w:rFonts w:ascii="Palatino Linotype" w:hAnsi="Palatino Linotype" w:cs="Arial"/>
          <w:lang w:val="es-MX"/>
        </w:rPr>
      </w:pPr>
      <w:r w:rsidRPr="00BE0FF3">
        <w:rPr>
          <w:rFonts w:ascii="Palatino Linotype" w:hAnsi="Palatino Linotype" w:cs="Arial"/>
          <w:lang w:val="es-MX"/>
        </w:rPr>
        <w:t xml:space="preserve"> Para ser más gráficos, se inserta imagen </w:t>
      </w:r>
      <w:r w:rsidRPr="00BE0FF3">
        <w:rPr>
          <w:rFonts w:ascii="Palatino Linotype" w:hAnsi="Palatino Linotype" w:cs="Arial"/>
          <w:b/>
          <w:lang w:val="es-MX"/>
        </w:rPr>
        <w:t xml:space="preserve"> como referencia </w:t>
      </w:r>
      <w:r w:rsidRPr="00BE0FF3">
        <w:rPr>
          <w:rFonts w:ascii="Palatino Linotype" w:hAnsi="Palatino Linotype" w:cs="Arial"/>
          <w:lang w:val="es-MX"/>
        </w:rPr>
        <w:t>del formato de inventario de Archivo de Concentración del Departamento de Archivo del</w:t>
      </w:r>
      <w:r w:rsidR="00D12B46" w:rsidRPr="00BE0FF3">
        <w:rPr>
          <w:rFonts w:ascii="Palatino Linotype" w:hAnsi="Palatino Linotype" w:cs="Arial"/>
          <w:lang w:val="es-MX"/>
        </w:rPr>
        <w:t xml:space="preserve"> Instituto, siendo el siguiente:</w:t>
      </w:r>
    </w:p>
    <w:p w14:paraId="7D70FA08" w14:textId="77777777" w:rsidR="00920EE1" w:rsidRPr="00BE0FF3" w:rsidRDefault="00920EE1" w:rsidP="00920EE1">
      <w:pPr>
        <w:spacing w:before="240" w:after="240" w:line="360" w:lineRule="auto"/>
        <w:ind w:left="-426" w:right="49"/>
        <w:jc w:val="both"/>
        <w:rPr>
          <w:rFonts w:ascii="Palatino Linotype" w:hAnsi="Palatino Linotype" w:cs="Arial"/>
          <w:lang w:val="es-MX"/>
        </w:rPr>
      </w:pPr>
      <w:r w:rsidRPr="00BE0FF3">
        <w:rPr>
          <w:rFonts w:ascii="Palatino Linotype" w:hAnsi="Palatino Linotype" w:cs="Arial"/>
          <w:b/>
          <w:noProof/>
          <w:lang w:val="es-MX" w:eastAsia="es-MX"/>
        </w:rPr>
        <w:lastRenderedPageBreak/>
        <w:drawing>
          <wp:inline distT="0" distB="0" distL="0" distR="0" wp14:anchorId="28D1EABD" wp14:editId="2CC68959">
            <wp:extent cx="6038850" cy="3994049"/>
            <wp:effectExtent l="0" t="0" r="0" b="698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3381" t="24879" r="22688" b="11711"/>
                    <a:stretch/>
                  </pic:blipFill>
                  <pic:spPr bwMode="auto">
                    <a:xfrm>
                      <a:off x="0" y="0"/>
                      <a:ext cx="6080766" cy="4021772"/>
                    </a:xfrm>
                    <a:prstGeom prst="rect">
                      <a:avLst/>
                    </a:prstGeom>
                    <a:pattFill prst="pct5">
                      <a:fgClr>
                        <a:sysClr val="windowText" lastClr="000000"/>
                      </a:fgClr>
                      <a:bgClr>
                        <a:sysClr val="window" lastClr="FFFFFF"/>
                      </a:bgClr>
                    </a:pattFill>
                    <a:ln>
                      <a:noFill/>
                    </a:ln>
                    <a:effectLst>
                      <a:glow>
                        <a:srgbClr val="5B9BD5"/>
                      </a:glow>
                    </a:effectLst>
                    <a:extLst>
                      <a:ext uri="{53640926-AAD7-44D8-BBD7-CCE9431645EC}">
                        <a14:shadowObscured xmlns:a14="http://schemas.microsoft.com/office/drawing/2010/main"/>
                      </a:ext>
                    </a:extLst>
                  </pic:spPr>
                </pic:pic>
              </a:graphicData>
            </a:graphic>
          </wp:inline>
        </w:drawing>
      </w:r>
    </w:p>
    <w:p w14:paraId="37888E39" w14:textId="6E07D749" w:rsidR="00CA192A" w:rsidRPr="00BE0FF3" w:rsidRDefault="00920EE1" w:rsidP="00CA192A">
      <w:pPr>
        <w:numPr>
          <w:ilvl w:val="0"/>
          <w:numId w:val="12"/>
        </w:numPr>
        <w:spacing w:before="240" w:after="240" w:line="360" w:lineRule="auto"/>
        <w:ind w:left="0" w:right="49" w:firstLine="0"/>
        <w:jc w:val="both"/>
        <w:rPr>
          <w:rFonts w:ascii="Palatino Linotype" w:hAnsi="Palatino Linotype" w:cs="Arial"/>
          <w:lang w:val="es-MX"/>
        </w:rPr>
      </w:pPr>
      <w:r w:rsidRPr="00BE0FF3">
        <w:rPr>
          <w:rFonts w:ascii="Palatino Linotype" w:hAnsi="Palatino Linotype" w:cs="Arial"/>
          <w:lang w:val="es-MX"/>
        </w:rPr>
        <w:t xml:space="preserve">De la imagen de referencia, se aprecia que en resumidas cuentas el Inventario de archivo pudiera contener </w:t>
      </w:r>
      <w:r w:rsidR="00D12B46" w:rsidRPr="00BE0FF3">
        <w:rPr>
          <w:rFonts w:ascii="Palatino Linotype" w:hAnsi="Palatino Linotype" w:cs="Arial"/>
          <w:lang w:val="es-MX"/>
        </w:rPr>
        <w:t xml:space="preserve">las documentales en donde se encuentre la información </w:t>
      </w:r>
      <w:r w:rsidRPr="00BE0FF3">
        <w:rPr>
          <w:rFonts w:ascii="Palatino Linotype" w:hAnsi="Palatino Linotype" w:cs="Arial"/>
          <w:lang w:val="es-MX"/>
        </w:rPr>
        <w:t>que solicitó el recurrente,  tomando en cuenta que a través de sus diversos rubros permite conocer, entre otros, los siguiente:</w:t>
      </w:r>
    </w:p>
    <w:p w14:paraId="74F3DC55" w14:textId="77777777" w:rsidR="00920EE1" w:rsidRPr="00BE0FF3" w:rsidRDefault="00920EE1" w:rsidP="00920EE1">
      <w:pPr>
        <w:numPr>
          <w:ilvl w:val="0"/>
          <w:numId w:val="23"/>
        </w:numPr>
        <w:tabs>
          <w:tab w:val="left" w:pos="851"/>
        </w:tabs>
        <w:spacing w:before="240" w:after="240" w:line="360" w:lineRule="auto"/>
        <w:ind w:left="851" w:right="49"/>
        <w:jc w:val="both"/>
        <w:rPr>
          <w:rFonts w:ascii="Palatino Linotype" w:hAnsi="Palatino Linotype" w:cs="Arial"/>
          <w:i/>
          <w:lang w:val="es-MX"/>
        </w:rPr>
      </w:pPr>
      <w:r w:rsidRPr="00BE0FF3">
        <w:rPr>
          <w:rFonts w:ascii="Palatino Linotype" w:hAnsi="Palatino Linotype" w:cs="Arial"/>
          <w:i/>
          <w:lang w:val="es-MX"/>
        </w:rPr>
        <w:t>Número de expediente;</w:t>
      </w:r>
    </w:p>
    <w:p w14:paraId="4A589899" w14:textId="77777777" w:rsidR="00920EE1" w:rsidRPr="00BE0FF3" w:rsidRDefault="00920EE1" w:rsidP="00920EE1">
      <w:pPr>
        <w:numPr>
          <w:ilvl w:val="0"/>
          <w:numId w:val="23"/>
        </w:numPr>
        <w:tabs>
          <w:tab w:val="left" w:pos="851"/>
        </w:tabs>
        <w:spacing w:before="240" w:after="240" w:line="360" w:lineRule="auto"/>
        <w:ind w:left="851" w:right="49"/>
        <w:jc w:val="both"/>
        <w:rPr>
          <w:rFonts w:ascii="Palatino Linotype" w:hAnsi="Palatino Linotype" w:cs="Arial"/>
          <w:i/>
          <w:lang w:val="es-MX"/>
        </w:rPr>
      </w:pPr>
      <w:r w:rsidRPr="00BE0FF3">
        <w:rPr>
          <w:rFonts w:ascii="Palatino Linotype" w:hAnsi="Palatino Linotype" w:cs="Arial"/>
          <w:i/>
          <w:lang w:val="es-MX"/>
        </w:rPr>
        <w:t>Clasificación del expediente:</w:t>
      </w:r>
    </w:p>
    <w:p w14:paraId="43E2F8D4" w14:textId="77777777" w:rsidR="00920EE1" w:rsidRPr="00BE0FF3" w:rsidRDefault="00920EE1" w:rsidP="00920EE1">
      <w:pPr>
        <w:numPr>
          <w:ilvl w:val="0"/>
          <w:numId w:val="23"/>
        </w:numPr>
        <w:tabs>
          <w:tab w:val="left" w:pos="851"/>
        </w:tabs>
        <w:spacing w:before="240" w:after="240" w:line="360" w:lineRule="auto"/>
        <w:ind w:left="851" w:right="49"/>
        <w:jc w:val="both"/>
        <w:rPr>
          <w:rFonts w:ascii="Palatino Linotype" w:hAnsi="Palatino Linotype" w:cs="Arial"/>
          <w:i/>
          <w:lang w:val="es-MX"/>
        </w:rPr>
      </w:pPr>
      <w:r w:rsidRPr="00BE0FF3">
        <w:rPr>
          <w:rFonts w:ascii="Palatino Linotype" w:hAnsi="Palatino Linotype" w:cs="Arial"/>
          <w:i/>
          <w:lang w:val="es-MX"/>
        </w:rPr>
        <w:t xml:space="preserve">Cantidad de Legajos; y </w:t>
      </w:r>
    </w:p>
    <w:p w14:paraId="5723BD00" w14:textId="7F0D2D1C" w:rsidR="00D12B46" w:rsidRPr="00BE0FF3" w:rsidRDefault="00920EE1" w:rsidP="00CA192A">
      <w:pPr>
        <w:numPr>
          <w:ilvl w:val="0"/>
          <w:numId w:val="23"/>
        </w:numPr>
        <w:tabs>
          <w:tab w:val="left" w:pos="851"/>
        </w:tabs>
        <w:spacing w:before="240" w:after="240" w:line="360" w:lineRule="auto"/>
        <w:ind w:left="851" w:right="49"/>
        <w:jc w:val="both"/>
        <w:rPr>
          <w:rFonts w:ascii="Palatino Linotype" w:hAnsi="Palatino Linotype" w:cs="Arial"/>
          <w:i/>
          <w:lang w:val="es-MX"/>
        </w:rPr>
      </w:pPr>
      <w:r w:rsidRPr="00BE0FF3">
        <w:rPr>
          <w:rFonts w:ascii="Palatino Linotype" w:hAnsi="Palatino Linotype" w:cs="Arial"/>
          <w:i/>
          <w:lang w:val="es-MX"/>
        </w:rPr>
        <w:lastRenderedPageBreak/>
        <w:t>Cantidad de Documentos</w:t>
      </w:r>
    </w:p>
    <w:p w14:paraId="7F016E4A" w14:textId="77777777" w:rsidR="00920EE1" w:rsidRPr="00BE0FF3" w:rsidRDefault="00920EE1" w:rsidP="00920EE1">
      <w:pPr>
        <w:numPr>
          <w:ilvl w:val="0"/>
          <w:numId w:val="12"/>
        </w:numPr>
        <w:spacing w:before="240" w:after="240" w:line="360" w:lineRule="auto"/>
        <w:ind w:left="0" w:right="49" w:firstLine="0"/>
        <w:jc w:val="both"/>
        <w:rPr>
          <w:rFonts w:ascii="Palatino Linotype" w:hAnsi="Palatino Linotype" w:cs="Arial"/>
          <w:lang w:val="es-MX"/>
        </w:rPr>
      </w:pPr>
      <w:r w:rsidRPr="00BE0FF3">
        <w:rPr>
          <w:rFonts w:ascii="Palatino Linotype" w:hAnsi="Palatino Linotype" w:cs="Arial"/>
        </w:rPr>
        <w:t>En ese sentido cabe referir que en la página del IPOMEX</w:t>
      </w:r>
      <w:r w:rsidRPr="00BE0FF3">
        <w:rPr>
          <w:rFonts w:ascii="Palatino Linotype" w:hAnsi="Palatino Linotype" w:cs="Arial"/>
          <w:vertAlign w:val="superscript"/>
        </w:rPr>
        <w:footnoteReference w:id="5"/>
      </w:r>
      <w:r w:rsidRPr="00BE0FF3">
        <w:rPr>
          <w:rFonts w:ascii="Palatino Linotype" w:hAnsi="Palatino Linotype" w:cs="Arial"/>
        </w:rPr>
        <w:t xml:space="preserve"> del </w:t>
      </w:r>
      <w:r w:rsidRPr="00BE0FF3">
        <w:rPr>
          <w:rFonts w:ascii="Palatino Linotype" w:hAnsi="Palatino Linotype" w:cs="Arial"/>
          <w:b/>
        </w:rPr>
        <w:t>SUJETO OBLIGADO</w:t>
      </w:r>
      <w:r w:rsidRPr="00BE0FF3">
        <w:rPr>
          <w:rFonts w:ascii="Palatino Linotype" w:hAnsi="Palatino Linotype" w:cs="Arial"/>
        </w:rPr>
        <w:t xml:space="preserve"> en la fracción XLIX registro 001 se tiene el documento electrónico denominado Guía Simple de Archivos, el cual textualmente dice lo siguiente:</w:t>
      </w:r>
    </w:p>
    <w:p w14:paraId="74F106F0" w14:textId="77777777" w:rsidR="00920EE1" w:rsidRPr="00BE0FF3" w:rsidRDefault="00920EE1" w:rsidP="00920EE1">
      <w:pPr>
        <w:spacing w:before="240" w:after="240" w:line="360" w:lineRule="auto"/>
        <w:ind w:left="567" w:right="567"/>
        <w:jc w:val="both"/>
        <w:rPr>
          <w:rFonts w:ascii="Palatino Linotype" w:hAnsi="Palatino Linotype" w:cs="Arial"/>
          <w:i/>
        </w:rPr>
      </w:pPr>
      <w:r w:rsidRPr="00BE0FF3">
        <w:rPr>
          <w:rFonts w:ascii="Palatino Linotype" w:hAnsi="Palatino Linotype" w:cs="Arial"/>
          <w:i/>
        </w:rPr>
        <w:t xml:space="preserve">“Una de las funciones que actualmente realiza el Área Coordinadora de Archivos de la UPVT, es la de actualizar el conjunto de Instrumentos de Control y Consulta Archivística para que las áreas universitarias los utilicen en la organización, administración y conservación del acervo documental en su posesión, así como auxiliar a toda persona en la búsqueda, localización y acceso a la información generada, recibida, obtenida, adquirida, transformada o conservada por la Universidad. </w:t>
      </w:r>
    </w:p>
    <w:p w14:paraId="5DA42158" w14:textId="77777777" w:rsidR="00920EE1" w:rsidRPr="00BE0FF3" w:rsidRDefault="00920EE1" w:rsidP="00920EE1">
      <w:pPr>
        <w:spacing w:before="240" w:after="240" w:line="360" w:lineRule="auto"/>
        <w:ind w:left="567" w:right="567"/>
        <w:jc w:val="both"/>
        <w:rPr>
          <w:rFonts w:ascii="Palatino Linotype" w:hAnsi="Palatino Linotype" w:cs="Arial"/>
          <w:i/>
        </w:rPr>
      </w:pPr>
      <w:r w:rsidRPr="00BE0FF3">
        <w:rPr>
          <w:rFonts w:ascii="Palatino Linotype" w:hAnsi="Palatino Linotype" w:cs="Arial"/>
          <w:i/>
        </w:rPr>
        <w:t>La presente Guía Simple de Archivos es el “esquema general de descripción de las series documentales de los archivos de la Universidad Politécnica del Valle de Toluca, que indica sus características fundamentales conforme al cuadro general de clasificación archivística y sus datos generales”.</w:t>
      </w:r>
    </w:p>
    <w:p w14:paraId="7CA0060E" w14:textId="77777777" w:rsidR="00920EE1" w:rsidRPr="00BE0FF3" w:rsidRDefault="00920EE1" w:rsidP="00920EE1">
      <w:pPr>
        <w:spacing w:before="240" w:after="240" w:line="360" w:lineRule="auto"/>
        <w:ind w:left="567" w:right="567"/>
        <w:jc w:val="both"/>
        <w:rPr>
          <w:rFonts w:ascii="Palatino Linotype" w:hAnsi="Palatino Linotype" w:cs="Arial"/>
          <w:i/>
        </w:rPr>
      </w:pPr>
      <w:r w:rsidRPr="00BE0FF3">
        <w:rPr>
          <w:rFonts w:ascii="Palatino Linotype" w:hAnsi="Palatino Linotype" w:cs="Arial"/>
          <w:i/>
        </w:rPr>
        <w:t xml:space="preserve">De los archivos de la Universidad Politécnica del Valle de Toluca. Este documento representa uno de los instrumentos archivísticos de mayor relevancia conjuntamente con el Cuadro General de Clasificación Archivística, ya que nos muestra la documentación que se genera en el UPVT, y del mismo modo, nos </w:t>
      </w:r>
      <w:r w:rsidRPr="00BE0FF3">
        <w:rPr>
          <w:rFonts w:ascii="Palatino Linotype" w:hAnsi="Palatino Linotype" w:cs="Arial"/>
          <w:i/>
        </w:rPr>
        <w:lastRenderedPageBreak/>
        <w:t>permite identificar que clasificación archivística le corresponde a cada expediente según el tipo de asunto que trate.”</w:t>
      </w:r>
    </w:p>
    <w:p w14:paraId="11169B6B" w14:textId="77777777" w:rsidR="00D12B46" w:rsidRPr="00BE0FF3" w:rsidRDefault="00D12B46" w:rsidP="00D12B46">
      <w:pPr>
        <w:spacing w:before="240" w:after="240" w:line="360" w:lineRule="auto"/>
        <w:ind w:right="567"/>
        <w:jc w:val="both"/>
        <w:rPr>
          <w:rFonts w:ascii="Palatino Linotype" w:hAnsi="Palatino Linotype" w:cs="Arial"/>
          <w:i/>
        </w:rPr>
      </w:pPr>
    </w:p>
    <w:p w14:paraId="31ABC084" w14:textId="6F1A2931" w:rsidR="00D12B46" w:rsidRPr="00BE0FF3" w:rsidRDefault="00920EE1" w:rsidP="00D12B46">
      <w:pPr>
        <w:numPr>
          <w:ilvl w:val="0"/>
          <w:numId w:val="12"/>
        </w:numPr>
        <w:spacing w:before="240" w:after="240" w:line="360" w:lineRule="auto"/>
        <w:ind w:left="0" w:firstLine="0"/>
        <w:jc w:val="both"/>
        <w:rPr>
          <w:rFonts w:ascii="Palatino Linotype" w:hAnsi="Palatino Linotype" w:cs="Arial"/>
          <w:lang w:val="es-MX"/>
        </w:rPr>
      </w:pPr>
      <w:r w:rsidRPr="00BE0FF3">
        <w:rPr>
          <w:rFonts w:ascii="Palatino Linotype" w:hAnsi="Palatino Linotype" w:cs="Arial"/>
          <w:lang w:val="es-MX"/>
        </w:rPr>
        <w:t xml:space="preserve">De lo anterior, se entiende que el </w:t>
      </w:r>
      <w:r w:rsidRPr="00BE0FF3">
        <w:rPr>
          <w:rFonts w:ascii="Palatino Linotype" w:hAnsi="Palatino Linotype" w:cs="Arial"/>
          <w:b/>
          <w:lang w:val="es-MX"/>
        </w:rPr>
        <w:t>SUJETO OBLIGADO</w:t>
      </w:r>
      <w:r w:rsidRPr="00BE0FF3">
        <w:rPr>
          <w:rFonts w:ascii="Palatino Linotype" w:hAnsi="Palatino Linotype" w:cs="Arial"/>
          <w:lang w:val="es-MX"/>
        </w:rPr>
        <w:t xml:space="preserve"> si cuenta con un Área Coordinadora de Archivos que se encarga de actualizar el Conjunto de Instrumentos de Control y Consulta Archivística, por lo tanto, tiene fuente obligacional para contar con la información solicitada y, en consecuencia, deberá ponerla a disposición de la particular.</w:t>
      </w:r>
    </w:p>
    <w:p w14:paraId="2531957F" w14:textId="77777777" w:rsidR="00920EE1" w:rsidRPr="00BE0FF3" w:rsidRDefault="00920EE1" w:rsidP="00920EE1">
      <w:pPr>
        <w:keepNext/>
        <w:keepLines/>
        <w:numPr>
          <w:ilvl w:val="0"/>
          <w:numId w:val="24"/>
        </w:numPr>
        <w:spacing w:before="40" w:line="259" w:lineRule="auto"/>
        <w:outlineLvl w:val="1"/>
        <w:rPr>
          <w:rFonts w:ascii="Palatino Linotype" w:eastAsiaTheme="majorEastAsia" w:hAnsi="Palatino Linotype" w:cstheme="majorBidi"/>
          <w:b/>
          <w:color w:val="000000" w:themeColor="text1"/>
          <w:szCs w:val="26"/>
          <w:lang w:val="es-MX" w:eastAsia="en-US"/>
        </w:rPr>
      </w:pPr>
      <w:bookmarkStart w:id="37" w:name="_Toc520970055"/>
      <w:bookmarkStart w:id="38" w:name="_Toc522800253"/>
      <w:bookmarkStart w:id="39" w:name="_Toc523403557"/>
      <w:r w:rsidRPr="00BE0FF3">
        <w:rPr>
          <w:rFonts w:ascii="Palatino Linotype" w:eastAsiaTheme="majorEastAsia" w:hAnsi="Palatino Linotype" w:cstheme="majorBidi"/>
          <w:b/>
          <w:color w:val="000000" w:themeColor="text1"/>
          <w:szCs w:val="26"/>
          <w:lang w:val="es-MX" w:eastAsia="en-US"/>
        </w:rPr>
        <w:t>De la modalidad de entrega.</w:t>
      </w:r>
      <w:bookmarkEnd w:id="37"/>
      <w:bookmarkEnd w:id="38"/>
      <w:bookmarkEnd w:id="39"/>
    </w:p>
    <w:p w14:paraId="59AB1CEF" w14:textId="77777777" w:rsidR="00A677D4" w:rsidRPr="00BE0FF3" w:rsidRDefault="00A677D4" w:rsidP="00A677D4">
      <w:pPr>
        <w:spacing w:before="240" w:after="240" w:line="360" w:lineRule="auto"/>
        <w:ind w:right="49"/>
        <w:contextualSpacing/>
        <w:jc w:val="both"/>
        <w:rPr>
          <w:rFonts w:ascii="Palatino Linotype" w:hAnsi="Palatino Linotype" w:cs="Arial"/>
          <w:lang w:val="es-ES"/>
        </w:rPr>
      </w:pPr>
    </w:p>
    <w:p w14:paraId="28CEBD01" w14:textId="77777777" w:rsidR="00920EE1" w:rsidRPr="00BE0FF3" w:rsidRDefault="00920EE1" w:rsidP="00920EE1">
      <w:pPr>
        <w:numPr>
          <w:ilvl w:val="0"/>
          <w:numId w:val="12"/>
        </w:numPr>
        <w:spacing w:before="240" w:after="240" w:line="360" w:lineRule="auto"/>
        <w:ind w:left="0" w:right="49" w:firstLine="0"/>
        <w:contextualSpacing/>
        <w:jc w:val="both"/>
        <w:rPr>
          <w:rFonts w:ascii="Palatino Linotype" w:hAnsi="Palatino Linotype" w:cs="Arial"/>
          <w:lang w:val="es-ES"/>
        </w:rPr>
      </w:pPr>
      <w:r w:rsidRPr="00BE0FF3">
        <w:rPr>
          <w:rFonts w:ascii="Palatino Linotype" w:hAnsi="Palatino Linotype" w:cs="Arial"/>
          <w:lang w:val="es-ES"/>
        </w:rPr>
        <w:t xml:space="preserve">Resulta importante mencionar que la particular al momento de formular su solicitud de información, manifestó que requiere la información a través del SAIMEX, sin embargo, derivado de la naturaleza de las documentales que fueron solicitadas, existe la posibilidad de que no se encuentren digitalizadas. Aunado a ello, se tiene que tener presente que la información que se contiene en los archivos de trámite y los archivos de concentración es de bastante contenido, es decir, se integra de una gran cantidad de hojas y expedientes. Por tal razón, para este Órgano Garante no pasa desapercibido lo contenido en el artículo 164 de la Ley de Transparencia y Acceso a la Información Pública del Estado de México y Municipios que dispone que en los casos en que la información no pueda ser puesta a disposición de la particular en la modalidad elegida, se deberá fundamentar y motivar el cambio. </w:t>
      </w:r>
    </w:p>
    <w:p w14:paraId="1E35A9A7" w14:textId="77777777" w:rsidR="00920EE1" w:rsidRPr="00BE0FF3" w:rsidRDefault="00920EE1" w:rsidP="00920EE1">
      <w:pPr>
        <w:ind w:left="720"/>
        <w:contextualSpacing/>
        <w:jc w:val="both"/>
        <w:rPr>
          <w:rFonts w:ascii="Palatino Linotype" w:hAnsi="Palatino Linotype" w:cs="Arial"/>
          <w:lang w:val="es-ES"/>
        </w:rPr>
      </w:pPr>
    </w:p>
    <w:p w14:paraId="0BBA40CA" w14:textId="1886C030" w:rsidR="00920EE1" w:rsidRPr="00BE0FF3" w:rsidRDefault="00920EE1" w:rsidP="00920EE1">
      <w:pPr>
        <w:numPr>
          <w:ilvl w:val="0"/>
          <w:numId w:val="12"/>
        </w:numPr>
        <w:spacing w:before="240" w:after="240" w:line="360" w:lineRule="auto"/>
        <w:ind w:left="0" w:right="49" w:firstLine="0"/>
        <w:jc w:val="both"/>
        <w:rPr>
          <w:rFonts w:ascii="Palatino Linotype" w:hAnsi="Palatino Linotype" w:cs="Arial"/>
          <w:lang w:val="es-ES"/>
        </w:rPr>
      </w:pPr>
      <w:r w:rsidRPr="00BE0FF3">
        <w:rPr>
          <w:rFonts w:ascii="Palatino Linotype" w:hAnsi="Palatino Linotype" w:cs="Arial"/>
          <w:lang w:val="es-ES"/>
        </w:rPr>
        <w:t xml:space="preserve">Ante dicha disposición, es pertinente señalar que derivado de que la particular requiere toda la información que obra en dichos archivos, pudiere constar información de varios años anteriores a la solicitud, por lo que se deduce que la información es de una cantidad considerable. En ese sentido, para dar cabal cumplimiento al derecho accionado por el particular,  lo idóneo es realizar un cambio de modalidad de entrega, siendo la opción más viable, “in situ”, para tal efecto, el </w:t>
      </w:r>
      <w:r w:rsidRPr="00BE0FF3">
        <w:rPr>
          <w:rFonts w:ascii="Palatino Linotype" w:hAnsi="Palatino Linotype" w:cs="Arial"/>
          <w:b/>
          <w:lang w:val="es-ES"/>
        </w:rPr>
        <w:t>SUJETO OBLIGADO</w:t>
      </w:r>
      <w:r w:rsidR="00EA3B02" w:rsidRPr="00BE0FF3">
        <w:rPr>
          <w:rFonts w:ascii="Palatino Linotype" w:hAnsi="Palatino Linotype" w:cs="Arial"/>
          <w:lang w:val="es-ES"/>
        </w:rPr>
        <w:t xml:space="preserve"> deberá indicar al </w:t>
      </w:r>
      <w:r w:rsidRPr="00BE0FF3">
        <w:rPr>
          <w:rFonts w:ascii="Palatino Linotype" w:hAnsi="Palatino Linotype" w:cs="Arial"/>
          <w:lang w:val="es-ES"/>
        </w:rPr>
        <w:t xml:space="preserve"> recurrente el lugar, día y hora, así como el nombre del personal que le permita el acceso a la información solicitada; siendo importante referir que el tiempo y el horario que sea establecido para tal efecto, debe ser razonable y accesible, con el objeto de dar cumplimiento al derecho de acceso a la información que le asiste.</w:t>
      </w:r>
    </w:p>
    <w:p w14:paraId="0354460D" w14:textId="77777777" w:rsidR="00920EE1" w:rsidRPr="00BE0FF3" w:rsidRDefault="00920EE1" w:rsidP="00920EE1">
      <w:pPr>
        <w:numPr>
          <w:ilvl w:val="0"/>
          <w:numId w:val="12"/>
        </w:numPr>
        <w:spacing w:before="240" w:after="240" w:line="360" w:lineRule="auto"/>
        <w:ind w:left="0" w:right="49" w:firstLine="0"/>
        <w:jc w:val="both"/>
        <w:rPr>
          <w:rFonts w:ascii="Palatino Linotype" w:hAnsi="Palatino Linotype" w:cs="Arial"/>
          <w:lang w:val="es-ES"/>
        </w:rPr>
      </w:pPr>
      <w:r w:rsidRPr="00BE0FF3">
        <w:rPr>
          <w:rFonts w:ascii="Palatino Linotype" w:hAnsi="Palatino Linotype" w:cs="Arial"/>
        </w:rPr>
        <w:t>En consecuencia de lo anterior, sirve de apoyo el Criterio número 8/2013, y 02/2004 del entonces Instituto Federal de Acceso a la Información, cuyo texto y sentido literal es el siguiente:</w:t>
      </w:r>
    </w:p>
    <w:p w14:paraId="53100AD5" w14:textId="77777777" w:rsidR="00920EE1" w:rsidRPr="00BE0FF3" w:rsidRDefault="00920EE1" w:rsidP="00920EE1">
      <w:pPr>
        <w:spacing w:before="240" w:after="240" w:line="360" w:lineRule="auto"/>
        <w:ind w:left="567" w:right="567"/>
        <w:jc w:val="both"/>
        <w:rPr>
          <w:rFonts w:ascii="Palatino Linotype" w:hAnsi="Palatino Linotype" w:cs="Arial"/>
          <w:i/>
        </w:rPr>
      </w:pPr>
      <w:r w:rsidRPr="00BE0FF3">
        <w:rPr>
          <w:rFonts w:ascii="Palatino Linotype" w:hAnsi="Palatino Linotype" w:cs="Arial"/>
          <w:bCs/>
          <w:i/>
        </w:rPr>
        <w:t xml:space="preserve">Criterio 8/2013 Cuando exista impedimento justificado de atender la modalidad de entrega elegida por el solicitante, procede ofrecer todas las demás opciones previstas en la Ley. </w:t>
      </w:r>
      <w:r w:rsidRPr="00BE0FF3">
        <w:rPr>
          <w:rFonts w:ascii="Palatino Linotype" w:hAnsi="Palatino Linotype" w:cs="Arial"/>
          <w:b/>
          <w:i/>
        </w:rPr>
        <w:t xml:space="preserve">De conformidad con lo dispuesto en los artículos 42 y 44 de la </w:t>
      </w:r>
      <w:r w:rsidRPr="00BE0FF3">
        <w:rPr>
          <w:rFonts w:ascii="Palatino Linotype" w:hAnsi="Palatino Linotype" w:cs="Arial"/>
          <w:b/>
          <w:i/>
          <w:iCs/>
        </w:rPr>
        <w:t>Ley Federal de Transparencia y Acceso a la Información Pública Gubernamental</w:t>
      </w:r>
      <w:r w:rsidRPr="00BE0FF3">
        <w:rPr>
          <w:rFonts w:ascii="Palatino Linotype" w:hAnsi="Palatino Linotype" w:cs="Arial"/>
          <w:b/>
          <w:i/>
        </w:rPr>
        <w:t>, y 54 de su Reglamento, la entrega de la información debe hacerse, en la medida de lo posible, en la forma solicitada por el interesado</w:t>
      </w:r>
      <w:r w:rsidRPr="00BE0FF3">
        <w:rPr>
          <w:rFonts w:ascii="Palatino Linotype" w:hAnsi="Palatino Linotype" w:cs="Arial"/>
          <w:i/>
        </w:rPr>
        <w:t xml:space="preserve">, salvo que exista un impedimento justificado para atenderla, en cuyo </w:t>
      </w:r>
      <w:r w:rsidRPr="00BE0FF3">
        <w:rPr>
          <w:rFonts w:ascii="Palatino Linotype" w:hAnsi="Palatino Linotype" w:cs="Arial"/>
          <w:i/>
        </w:rPr>
        <w:lastRenderedPageBreak/>
        <w:t xml:space="preserve">caso, deberán exponerse las razones por las cuales no es posible utilizar el medio de reproducción solicitado. </w:t>
      </w:r>
      <w:r w:rsidRPr="00BE0FF3">
        <w:rPr>
          <w:rFonts w:ascii="Palatino Linotype" w:hAnsi="Palatino Linotype" w:cs="Arial"/>
          <w:b/>
          <w:i/>
        </w:rPr>
        <w:t>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Pr="00BE0FF3">
        <w:rPr>
          <w:rFonts w:ascii="Palatino Linotype" w:hAnsi="Palatino Linotype" w:cs="Arial"/>
          <w:i/>
        </w:rPr>
        <w:t xml:space="preserve"> Así, cuando se justifique el impedimento, los sujetos obligados deberán notificar al particular la disposición de la información en todas las modalidades de entrega que permita el documento, tales como consulta directa,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 </w:t>
      </w:r>
    </w:p>
    <w:p w14:paraId="297C6A5E" w14:textId="77777777" w:rsidR="00920EE1" w:rsidRPr="00BE0FF3" w:rsidRDefault="00920EE1" w:rsidP="00920EE1">
      <w:pPr>
        <w:spacing w:before="240" w:after="240" w:line="360" w:lineRule="auto"/>
        <w:ind w:left="567" w:right="567"/>
        <w:jc w:val="both"/>
        <w:rPr>
          <w:rFonts w:ascii="Palatino Linotype" w:hAnsi="Palatino Linotype" w:cs="Arial"/>
          <w:i/>
        </w:rPr>
      </w:pPr>
      <w:r w:rsidRPr="00BE0FF3">
        <w:rPr>
          <w:rFonts w:ascii="Palatino Linotype" w:hAnsi="Palatino Linotype" w:cs="Arial"/>
          <w:i/>
        </w:rPr>
        <w:t xml:space="preserve">Resoluciones </w:t>
      </w:r>
    </w:p>
    <w:p w14:paraId="25097297" w14:textId="77777777" w:rsidR="00920EE1" w:rsidRPr="00BE0FF3" w:rsidRDefault="00920EE1" w:rsidP="00920EE1">
      <w:pPr>
        <w:spacing w:before="240" w:after="240" w:line="360" w:lineRule="auto"/>
        <w:ind w:left="567" w:right="567"/>
        <w:jc w:val="both"/>
        <w:rPr>
          <w:rFonts w:ascii="Palatino Linotype" w:hAnsi="Palatino Linotype" w:cs="Arial"/>
          <w:i/>
        </w:rPr>
      </w:pPr>
      <w:r w:rsidRPr="00BE0FF3">
        <w:rPr>
          <w:rFonts w:ascii="Palatino Linotype" w:hAnsi="Palatino Linotype" w:cs="Arial"/>
          <w:i/>
        </w:rPr>
        <w:t xml:space="preserve">RDA 2012/12. Interpuesto en contra de la Secretaría de Comunicaciones y Transportes. Comisionada Ponente Jacqueline </w:t>
      </w:r>
      <w:proofErr w:type="spellStart"/>
      <w:r w:rsidRPr="00BE0FF3">
        <w:rPr>
          <w:rFonts w:ascii="Palatino Linotype" w:hAnsi="Palatino Linotype" w:cs="Arial"/>
          <w:i/>
        </w:rPr>
        <w:t>Peschard</w:t>
      </w:r>
      <w:proofErr w:type="spellEnd"/>
      <w:r w:rsidRPr="00BE0FF3">
        <w:rPr>
          <w:rFonts w:ascii="Palatino Linotype" w:hAnsi="Palatino Linotype" w:cs="Arial"/>
          <w:i/>
        </w:rPr>
        <w:t xml:space="preserve"> Mariscal. </w:t>
      </w:r>
    </w:p>
    <w:p w14:paraId="767DC78B" w14:textId="77777777" w:rsidR="00920EE1" w:rsidRPr="00BE0FF3" w:rsidRDefault="00920EE1" w:rsidP="00920EE1">
      <w:pPr>
        <w:spacing w:before="240" w:after="240" w:line="360" w:lineRule="auto"/>
        <w:ind w:left="567" w:right="567"/>
        <w:jc w:val="both"/>
        <w:rPr>
          <w:rFonts w:ascii="Palatino Linotype" w:hAnsi="Palatino Linotype" w:cs="Arial"/>
          <w:i/>
        </w:rPr>
      </w:pPr>
      <w:r w:rsidRPr="00BE0FF3">
        <w:rPr>
          <w:rFonts w:ascii="Palatino Linotype" w:hAnsi="Palatino Linotype" w:cs="Arial"/>
          <w:i/>
        </w:rPr>
        <w:t xml:space="preserve">RDA 0973/12. Interpuesto en contra de la Secretaría de Educación Pública. Comisionada Ponente Sigrid </w:t>
      </w:r>
      <w:proofErr w:type="spellStart"/>
      <w:r w:rsidRPr="00BE0FF3">
        <w:rPr>
          <w:rFonts w:ascii="Palatino Linotype" w:hAnsi="Palatino Linotype" w:cs="Arial"/>
          <w:i/>
        </w:rPr>
        <w:t>Arzt</w:t>
      </w:r>
      <w:proofErr w:type="spellEnd"/>
      <w:r w:rsidRPr="00BE0FF3">
        <w:rPr>
          <w:rFonts w:ascii="Palatino Linotype" w:hAnsi="Palatino Linotype" w:cs="Arial"/>
          <w:i/>
        </w:rPr>
        <w:t xml:space="preserve"> Colunga. </w:t>
      </w:r>
    </w:p>
    <w:p w14:paraId="525D24A5" w14:textId="77777777" w:rsidR="00920EE1" w:rsidRPr="00BE0FF3" w:rsidRDefault="00920EE1" w:rsidP="00920EE1">
      <w:pPr>
        <w:spacing w:before="240" w:after="240" w:line="360" w:lineRule="auto"/>
        <w:ind w:left="567" w:right="567"/>
        <w:jc w:val="both"/>
        <w:rPr>
          <w:rFonts w:ascii="Palatino Linotype" w:hAnsi="Palatino Linotype" w:cs="Arial"/>
          <w:i/>
        </w:rPr>
      </w:pPr>
      <w:r w:rsidRPr="00BE0FF3">
        <w:rPr>
          <w:rFonts w:ascii="Palatino Linotype" w:hAnsi="Palatino Linotype" w:cs="Arial"/>
          <w:i/>
        </w:rPr>
        <w:lastRenderedPageBreak/>
        <w:t xml:space="preserve">RDA 0112/12. Interpuesto en contra de Petróleos Mexicanos. Comisionado Ponente Ángel Trinidad Zaldívar. </w:t>
      </w:r>
    </w:p>
    <w:p w14:paraId="5A539F3D" w14:textId="77777777" w:rsidR="00920EE1" w:rsidRPr="00BE0FF3" w:rsidRDefault="00920EE1" w:rsidP="00920EE1">
      <w:pPr>
        <w:spacing w:before="240" w:after="240" w:line="360" w:lineRule="auto"/>
        <w:ind w:left="567" w:right="567"/>
        <w:jc w:val="both"/>
        <w:rPr>
          <w:rFonts w:ascii="Palatino Linotype" w:hAnsi="Palatino Linotype" w:cs="Arial"/>
          <w:i/>
        </w:rPr>
      </w:pPr>
      <w:r w:rsidRPr="00BE0FF3">
        <w:rPr>
          <w:rFonts w:ascii="Palatino Linotype" w:hAnsi="Palatino Linotype" w:cs="Arial"/>
          <w:i/>
        </w:rPr>
        <w:t xml:space="preserve">RDA 0085/12. Interpuesto en contra del Instituto Nacional de Ciencias Médicas y Nutrición Salvador </w:t>
      </w:r>
      <w:proofErr w:type="spellStart"/>
      <w:r w:rsidRPr="00BE0FF3">
        <w:rPr>
          <w:rFonts w:ascii="Palatino Linotype" w:hAnsi="Palatino Linotype" w:cs="Arial"/>
          <w:i/>
        </w:rPr>
        <w:t>Zubirán</w:t>
      </w:r>
      <w:proofErr w:type="spellEnd"/>
      <w:r w:rsidRPr="00BE0FF3">
        <w:rPr>
          <w:rFonts w:ascii="Palatino Linotype" w:hAnsi="Palatino Linotype" w:cs="Arial"/>
          <w:i/>
        </w:rPr>
        <w:t xml:space="preserve">. Comisionada Ponente Sigrid </w:t>
      </w:r>
      <w:proofErr w:type="spellStart"/>
      <w:r w:rsidRPr="00BE0FF3">
        <w:rPr>
          <w:rFonts w:ascii="Palatino Linotype" w:hAnsi="Palatino Linotype" w:cs="Arial"/>
          <w:i/>
        </w:rPr>
        <w:t>Arzt</w:t>
      </w:r>
      <w:proofErr w:type="spellEnd"/>
      <w:r w:rsidRPr="00BE0FF3">
        <w:rPr>
          <w:rFonts w:ascii="Palatino Linotype" w:hAnsi="Palatino Linotype" w:cs="Arial"/>
          <w:i/>
        </w:rPr>
        <w:t xml:space="preserve"> Colunga. </w:t>
      </w:r>
    </w:p>
    <w:p w14:paraId="5510C412" w14:textId="77777777" w:rsidR="00920EE1" w:rsidRPr="00BE0FF3" w:rsidRDefault="00920EE1" w:rsidP="00920EE1">
      <w:pPr>
        <w:spacing w:before="240" w:after="240" w:line="360" w:lineRule="auto"/>
        <w:ind w:left="567" w:right="567"/>
        <w:jc w:val="both"/>
        <w:rPr>
          <w:rFonts w:ascii="Palatino Linotype" w:hAnsi="Palatino Linotype" w:cs="Arial"/>
          <w:i/>
        </w:rPr>
      </w:pPr>
      <w:r w:rsidRPr="00BE0FF3">
        <w:rPr>
          <w:rFonts w:ascii="Palatino Linotype" w:hAnsi="Palatino Linotype" w:cs="Arial"/>
          <w:i/>
        </w:rPr>
        <w:t>3068/11. Interpuesto en contra de la Presidencia de la República. Comisionada Ponente María Elena Pérez-Jaén Zermeño. “</w:t>
      </w:r>
    </w:p>
    <w:p w14:paraId="7F3EC95E" w14:textId="77777777" w:rsidR="00920EE1" w:rsidRPr="00BE0FF3" w:rsidRDefault="00920EE1" w:rsidP="00920EE1">
      <w:pPr>
        <w:spacing w:before="240" w:after="240" w:line="360" w:lineRule="auto"/>
        <w:ind w:left="567" w:right="567"/>
        <w:jc w:val="both"/>
        <w:rPr>
          <w:rFonts w:ascii="Palatino Linotype" w:hAnsi="Palatino Linotype" w:cs="Arial"/>
        </w:rPr>
      </w:pPr>
    </w:p>
    <w:p w14:paraId="26C00B65" w14:textId="77777777" w:rsidR="00920EE1" w:rsidRPr="00BE0FF3" w:rsidRDefault="00920EE1" w:rsidP="00920EE1">
      <w:pPr>
        <w:spacing w:before="240" w:after="240" w:line="360" w:lineRule="auto"/>
        <w:ind w:left="567" w:right="567"/>
        <w:jc w:val="both"/>
        <w:rPr>
          <w:rFonts w:ascii="Palatino Linotype" w:hAnsi="Palatino Linotype" w:cs="Arial"/>
          <w:i/>
        </w:rPr>
      </w:pPr>
      <w:r w:rsidRPr="00BE0FF3">
        <w:rPr>
          <w:rFonts w:ascii="Palatino Linotype" w:hAnsi="Palatino Linotype" w:cs="Arial"/>
          <w:i/>
        </w:rPr>
        <w:t>(Énfasis añadido)</w:t>
      </w:r>
    </w:p>
    <w:p w14:paraId="3081D911" w14:textId="77777777" w:rsidR="00920EE1" w:rsidRPr="00BE0FF3" w:rsidRDefault="00920EE1" w:rsidP="00920EE1">
      <w:pPr>
        <w:spacing w:before="240" w:after="240" w:line="360" w:lineRule="auto"/>
        <w:ind w:left="567" w:right="567"/>
        <w:jc w:val="both"/>
        <w:rPr>
          <w:rFonts w:ascii="Palatino Linotype" w:hAnsi="Palatino Linotype" w:cs="Arial"/>
          <w:i/>
        </w:rPr>
      </w:pPr>
    </w:p>
    <w:p w14:paraId="00711D92" w14:textId="77777777" w:rsidR="00920EE1" w:rsidRPr="00BE0FF3" w:rsidRDefault="00920EE1" w:rsidP="00920EE1">
      <w:pPr>
        <w:spacing w:before="240" w:after="240" w:line="360" w:lineRule="auto"/>
        <w:ind w:left="567" w:right="567"/>
        <w:jc w:val="both"/>
        <w:rPr>
          <w:rFonts w:ascii="Palatino Linotype" w:hAnsi="Palatino Linotype" w:cs="Arial"/>
          <w:i/>
        </w:rPr>
      </w:pPr>
      <w:r w:rsidRPr="00BE0FF3">
        <w:rPr>
          <w:rFonts w:ascii="Palatino Linotype" w:hAnsi="Palatino Linotype" w:cs="Arial"/>
          <w:b/>
          <w:i/>
        </w:rPr>
        <w:t>Criterio 02/2004 INFORMACIÓN DISPERSA</w:t>
      </w:r>
      <w:r w:rsidRPr="00BE0FF3">
        <w:rPr>
          <w:rFonts w:ascii="Palatino Linotype" w:hAnsi="Palatino Linotype" w:cs="Arial"/>
          <w:b/>
        </w:rPr>
        <w:t xml:space="preserve"> </w:t>
      </w:r>
      <w:r w:rsidRPr="00BE0FF3">
        <w:rPr>
          <w:rFonts w:ascii="Palatino Linotype" w:hAnsi="Palatino Linotype" w:cs="Arial"/>
          <w:b/>
          <w:i/>
        </w:rPr>
        <w:t>EN DIVERSOS DOCUMENTOS. PARA RESPETAR EL DERECHO DE ACCESO A LA INFORMACIÓN BASTA CON QUE SE PERMITA LA CONSULTA FÍSICA DE AQUÉLLOS, SALVO EN EL CASO DE QUE EL RESPECTIVO ÓRGANO DEL ESTADO TENGA LA OBLIGACIÓN DE CONTAR CON UN DOCUMENTO QUE CONCENTRÉ AQUÉLLA</w:t>
      </w:r>
      <w:r w:rsidRPr="00BE0FF3">
        <w:rPr>
          <w:rFonts w:ascii="Palatino Linotype" w:hAnsi="Palatino Linotype" w:cs="Arial"/>
          <w:i/>
        </w:rPr>
        <w:t xml:space="preserve">. </w:t>
      </w:r>
      <w:r w:rsidRPr="00BE0FF3">
        <w:rPr>
          <w:rFonts w:ascii="Palatino Linotype" w:hAnsi="Palatino Linotype" w:cs="Arial"/>
          <w:b/>
          <w:i/>
        </w:rPr>
        <w:t>Si bien para cumplir con el derecho de acceso a la información tratándose de la que se encuentra en diferentes documentos, basta con que se permita a los gobernados la consulta física de éstos, dado que tal prerrogativa no implica el procesamiento de los datos contenidos en diversos documentos,</w:t>
      </w:r>
      <w:r w:rsidRPr="00BE0FF3">
        <w:rPr>
          <w:rFonts w:ascii="Palatino Linotype" w:hAnsi="Palatino Linotype" w:cs="Arial"/>
          <w:i/>
        </w:rPr>
        <w:t xml:space="preserve"> como lo prevé el artículo 29 del Reglamento de la Suprema Corte </w:t>
      </w:r>
      <w:r w:rsidRPr="00BE0FF3">
        <w:rPr>
          <w:rFonts w:ascii="Palatino Linotype" w:hAnsi="Palatino Linotype" w:cs="Arial"/>
          <w:i/>
        </w:rPr>
        <w:lastRenderedPageBreak/>
        <w:t xml:space="preserve">de Justicia de la Nación y del Consejo de la Judicatura Federal para la aplicación de la Ley Federal de Transparencia y Acceso a la Información Pública Gubernamental, </w:t>
      </w:r>
      <w:r w:rsidRPr="00BE0FF3">
        <w:rPr>
          <w:rFonts w:ascii="Palatino Linotype" w:hAnsi="Palatino Linotype" w:cs="Arial"/>
          <w:b/>
          <w:i/>
        </w:rPr>
        <w:t>ello no obsta para reconocer que si el órgano que tiene bajo su resguardo numerosos documentos en los que están dispersos los datos solicitados, cuenta con algún área o unidad que conforme a su regulación interna debe elaborar un documento en el que concentre esa información, para respetar el derecho en comento no basta que se permita la mencionada consulta física, ya que en este supuesto el derecho de acceso a la información tiene el alcance de obligar a los órganos del Estado a poner a disposición de los gobernados la información que conforme a lo previsto en el marco jurídico que los regula deben tener bajo su resguardo</w:t>
      </w:r>
      <w:r w:rsidRPr="00BE0FF3">
        <w:rPr>
          <w:rFonts w:ascii="Palatino Linotype" w:hAnsi="Palatino Linotype" w:cs="Arial"/>
          <w:i/>
          <w:u w:val="single"/>
        </w:rPr>
        <w:t>, c</w:t>
      </w:r>
      <w:r w:rsidRPr="00BE0FF3">
        <w:rPr>
          <w:rFonts w:ascii="Palatino Linotype" w:hAnsi="Palatino Linotype" w:cs="Arial"/>
          <w:i/>
        </w:rPr>
        <w:t>on lo que además se reconoce que para realizar la referida consulta física el solicitante enfrentará limitantes temporales y económicas que difícilmente podrá superar, lo que finalmente le impedirá conocer los datos que le permitan evaluar las actividades desarrolladas por el respectivo órgano del Estado. Clasificación de Información 6/2004-J. 29 de abril de 2004. Unanimidad de votos.”</w:t>
      </w:r>
    </w:p>
    <w:p w14:paraId="0E882CF4" w14:textId="77777777" w:rsidR="00920EE1" w:rsidRPr="00BE0FF3" w:rsidRDefault="00920EE1" w:rsidP="00920EE1">
      <w:pPr>
        <w:spacing w:before="240" w:after="240" w:line="360" w:lineRule="auto"/>
        <w:ind w:left="567" w:right="567"/>
        <w:jc w:val="both"/>
        <w:rPr>
          <w:rFonts w:ascii="Palatino Linotype" w:hAnsi="Palatino Linotype" w:cs="Arial"/>
          <w:i/>
        </w:rPr>
      </w:pPr>
    </w:p>
    <w:p w14:paraId="193147FD" w14:textId="77777777" w:rsidR="00920EE1" w:rsidRPr="00BE0FF3" w:rsidRDefault="00920EE1" w:rsidP="00920EE1">
      <w:pPr>
        <w:spacing w:before="240" w:after="240" w:line="360" w:lineRule="auto"/>
        <w:ind w:left="567" w:right="567"/>
        <w:jc w:val="both"/>
        <w:rPr>
          <w:rFonts w:ascii="Palatino Linotype" w:hAnsi="Palatino Linotype" w:cs="Arial"/>
          <w:i/>
        </w:rPr>
      </w:pPr>
      <w:r w:rsidRPr="00BE0FF3">
        <w:rPr>
          <w:rFonts w:ascii="Palatino Linotype" w:hAnsi="Palatino Linotype" w:cs="Arial"/>
          <w:i/>
        </w:rPr>
        <w:t>(Énfasis añadido)</w:t>
      </w:r>
    </w:p>
    <w:p w14:paraId="12A36E7F" w14:textId="77777777" w:rsidR="00920EE1" w:rsidRPr="00BE0FF3" w:rsidRDefault="00920EE1" w:rsidP="00920EE1">
      <w:pPr>
        <w:spacing w:before="240" w:after="240" w:line="360" w:lineRule="auto"/>
        <w:ind w:left="709" w:right="425"/>
        <w:jc w:val="both"/>
        <w:rPr>
          <w:rFonts w:ascii="Palatino Linotype" w:hAnsi="Palatino Linotype" w:cs="Arial"/>
          <w:lang w:val="es-MX"/>
        </w:rPr>
      </w:pPr>
    </w:p>
    <w:p w14:paraId="22D2B519" w14:textId="77777777" w:rsidR="00920EE1" w:rsidRPr="00BE0FF3" w:rsidRDefault="00920EE1" w:rsidP="00920EE1">
      <w:pPr>
        <w:numPr>
          <w:ilvl w:val="0"/>
          <w:numId w:val="12"/>
        </w:numPr>
        <w:spacing w:before="240" w:after="240" w:line="360" w:lineRule="auto"/>
        <w:ind w:left="0" w:right="49" w:firstLine="0"/>
        <w:jc w:val="both"/>
        <w:rPr>
          <w:rFonts w:ascii="Palatino Linotype" w:hAnsi="Palatino Linotype" w:cs="Arial"/>
          <w:lang w:val="es-MX"/>
        </w:rPr>
      </w:pPr>
      <w:r w:rsidRPr="00BE0FF3">
        <w:rPr>
          <w:rFonts w:ascii="Palatino Linotype" w:hAnsi="Palatino Linotype" w:cs="Arial"/>
          <w:lang w:val="es-MX"/>
        </w:rPr>
        <w:lastRenderedPageBreak/>
        <w:t>Ante el cambio de modalidad realizado por este Órgano Garante con el único objeto de dar cabal cumplimiento al derecho en cuestión, es necesario precisar que el cambio de modalidad no implica que se requiera el pago de los derechos a la particular por el concepto de reproducción de la información.</w:t>
      </w:r>
    </w:p>
    <w:p w14:paraId="087A4FB2" w14:textId="77777777" w:rsidR="00920EE1" w:rsidRPr="00BE0FF3" w:rsidRDefault="00920EE1" w:rsidP="00920EE1">
      <w:pPr>
        <w:numPr>
          <w:ilvl w:val="0"/>
          <w:numId w:val="12"/>
        </w:numPr>
        <w:spacing w:before="240" w:after="240" w:line="360" w:lineRule="auto"/>
        <w:ind w:left="0" w:right="49" w:firstLine="0"/>
        <w:jc w:val="both"/>
        <w:rPr>
          <w:rFonts w:ascii="Palatino Linotype" w:hAnsi="Palatino Linotype" w:cs="Arial"/>
          <w:lang w:val="es-MX"/>
        </w:rPr>
      </w:pPr>
      <w:r w:rsidRPr="00BE0FF3">
        <w:rPr>
          <w:rFonts w:ascii="Palatino Linotype" w:hAnsi="Palatino Linotype" w:cs="Arial"/>
          <w:lang w:val="es-MX"/>
        </w:rPr>
        <w:t xml:space="preserve">Derivado de la naturaleza de la información que se ha ordenado hacer entrega, de ser que se contenga información susceptible de ser clasificada como confidencial, el </w:t>
      </w:r>
      <w:r w:rsidRPr="00BE0FF3">
        <w:rPr>
          <w:rFonts w:ascii="Palatino Linotype" w:hAnsi="Palatino Linotype" w:cs="Arial"/>
          <w:b/>
          <w:lang w:val="es-MX"/>
        </w:rPr>
        <w:t>SUJETO OBLIGADO</w:t>
      </w:r>
      <w:r w:rsidRPr="00BE0FF3">
        <w:rPr>
          <w:rFonts w:ascii="Palatino Linotype" w:hAnsi="Palatino Linotype" w:cs="Arial"/>
          <w:lang w:val="es-MX"/>
        </w:rPr>
        <w:t xml:space="preserve"> deberá ajustar su actuar a lo que establece el siguiente considerando.</w:t>
      </w:r>
    </w:p>
    <w:p w14:paraId="5750260F" w14:textId="77777777" w:rsidR="00920EE1" w:rsidRPr="00BE0FF3" w:rsidRDefault="00920EE1" w:rsidP="00920EE1">
      <w:pPr>
        <w:keepNext/>
        <w:keepLines/>
        <w:numPr>
          <w:ilvl w:val="0"/>
          <w:numId w:val="24"/>
        </w:numPr>
        <w:spacing w:before="40" w:line="259" w:lineRule="auto"/>
        <w:outlineLvl w:val="1"/>
        <w:rPr>
          <w:rFonts w:ascii="Palatino Linotype" w:eastAsiaTheme="majorEastAsia" w:hAnsi="Palatino Linotype" w:cstheme="majorBidi"/>
          <w:b/>
          <w:color w:val="000000" w:themeColor="text1"/>
          <w:szCs w:val="26"/>
          <w:lang w:val="es-MX" w:eastAsia="en-US"/>
        </w:rPr>
      </w:pPr>
      <w:bookmarkStart w:id="40" w:name="_Toc520970056"/>
      <w:bookmarkStart w:id="41" w:name="_Toc522800254"/>
      <w:bookmarkStart w:id="42" w:name="_Toc523403558"/>
      <w:r w:rsidRPr="00BE0FF3">
        <w:rPr>
          <w:rFonts w:ascii="Palatino Linotype" w:eastAsiaTheme="majorEastAsia" w:hAnsi="Palatino Linotype" w:cstheme="majorBidi"/>
          <w:b/>
          <w:color w:val="000000" w:themeColor="text1"/>
          <w:szCs w:val="26"/>
          <w:lang w:val="es-MX" w:eastAsia="en-US"/>
        </w:rPr>
        <w:t>Del costo de la modalidad de entrega</w:t>
      </w:r>
      <w:bookmarkEnd w:id="40"/>
      <w:bookmarkEnd w:id="41"/>
      <w:bookmarkEnd w:id="42"/>
    </w:p>
    <w:p w14:paraId="38D0ED19" w14:textId="77777777" w:rsidR="00920EE1" w:rsidRPr="00BE0FF3" w:rsidRDefault="00920EE1" w:rsidP="00920EE1">
      <w:pPr>
        <w:ind w:left="720"/>
        <w:contextualSpacing/>
        <w:rPr>
          <w:lang w:val="es-MX" w:eastAsia="en-US"/>
        </w:rPr>
      </w:pPr>
    </w:p>
    <w:p w14:paraId="42249992" w14:textId="77777777" w:rsidR="00920EE1" w:rsidRPr="00BE0FF3" w:rsidRDefault="00920EE1" w:rsidP="00920EE1">
      <w:pPr>
        <w:numPr>
          <w:ilvl w:val="0"/>
          <w:numId w:val="12"/>
        </w:numPr>
        <w:spacing w:before="240" w:after="240" w:line="360" w:lineRule="auto"/>
        <w:ind w:left="0" w:right="49" w:firstLine="0"/>
        <w:jc w:val="both"/>
        <w:rPr>
          <w:rFonts w:ascii="Palatino Linotype" w:hAnsi="Palatino Linotype" w:cs="Arial"/>
          <w:lang w:val="es-ES"/>
        </w:rPr>
      </w:pPr>
      <w:r w:rsidRPr="00BE0FF3">
        <w:rPr>
          <w:rFonts w:ascii="Palatino Linotype" w:hAnsi="Palatino Linotype" w:cs="Arial"/>
          <w:lang w:val="es-ES"/>
        </w:rPr>
        <w:t xml:space="preserve">Para este Órgano Garante no pasa desapercibido que derivado de la temporalidad, se desconoce el cúmulo de información, por lo que es necesario traer a colación </w:t>
      </w:r>
      <w:r w:rsidRPr="00BE0FF3">
        <w:rPr>
          <w:rFonts w:ascii="Palatino Linotype" w:hAnsi="Palatino Linotype" w:cs="Arial"/>
        </w:rPr>
        <w:t xml:space="preserve">la fracción II del artículo 2 de la Ley de Transparencia y Acceso a la Información Pública del Estado de México y Municipios, la cual menciona que son objetivos de la misma, proveer lo necesario para garantizar a toda persona el derecho de acceso a la información pública, a través de procedimientos sencillos, expeditos, oportunos y </w:t>
      </w:r>
      <w:r w:rsidRPr="00BE0FF3">
        <w:rPr>
          <w:rFonts w:ascii="Palatino Linotype" w:hAnsi="Palatino Linotype" w:cs="Arial"/>
          <w:b/>
        </w:rPr>
        <w:t>gratuitos</w:t>
      </w:r>
      <w:r w:rsidRPr="00BE0FF3">
        <w:rPr>
          <w:rFonts w:ascii="Palatino Linotype" w:hAnsi="Palatino Linotype" w:cs="Arial"/>
        </w:rPr>
        <w:t>;</w:t>
      </w:r>
      <w:r w:rsidRPr="00BE0FF3">
        <w:rPr>
          <w:rFonts w:ascii="Palatino Linotype" w:hAnsi="Palatino Linotype" w:cs="Arial"/>
          <w:b/>
        </w:rPr>
        <w:t xml:space="preserve"> </w:t>
      </w:r>
      <w:r w:rsidRPr="00BE0FF3">
        <w:rPr>
          <w:rFonts w:ascii="Palatino Linotype" w:hAnsi="Palatino Linotype" w:cs="Arial"/>
        </w:rPr>
        <w:t xml:space="preserve">mientras que los diversos 17 y 150, hacen referencia a que la búsqueda y acceso a la información es gratuita y sólo se cubrirá en su caso, los gastos de reproducción, por la modalidad de entrega solicitada, o por él envió de conformidad con los derechos, productos y aprovechamientos establecidos en la legislación aplicable, toda vez que el procedimiento de acceso a la información es la garantía primaria del derecho en cuestión y se rige por los </w:t>
      </w:r>
      <w:r w:rsidRPr="00BE0FF3">
        <w:rPr>
          <w:rFonts w:ascii="Palatino Linotype" w:hAnsi="Palatino Linotype" w:cs="Arial"/>
        </w:rPr>
        <w:lastRenderedPageBreak/>
        <w:t xml:space="preserve">principios de simplicidad, rapidez, </w:t>
      </w:r>
      <w:r w:rsidRPr="00BE0FF3">
        <w:rPr>
          <w:rFonts w:ascii="Palatino Linotype" w:hAnsi="Palatino Linotype" w:cs="Arial"/>
          <w:b/>
        </w:rPr>
        <w:t>gratuidad</w:t>
      </w:r>
      <w:r w:rsidRPr="00BE0FF3">
        <w:rPr>
          <w:rFonts w:ascii="Palatino Linotype" w:hAnsi="Palatino Linotype" w:cs="Arial"/>
        </w:rPr>
        <w:t>, auxilio y orientación a los particulares, en virtud de que constituye el primer paso para integrar activamente a la ciudadanía en la acción gubernamental, toda vez que con la información proporcionada por medio de las políticas de transparencia, los ciudadanos son participes de las acciones de gobierno, lo que favorece la rendición de cuentas.</w:t>
      </w:r>
    </w:p>
    <w:p w14:paraId="11244671" w14:textId="77777777" w:rsidR="00920EE1" w:rsidRPr="00BE0FF3" w:rsidRDefault="00920EE1" w:rsidP="00920EE1">
      <w:pPr>
        <w:numPr>
          <w:ilvl w:val="0"/>
          <w:numId w:val="12"/>
        </w:numPr>
        <w:spacing w:before="240" w:after="240" w:line="360" w:lineRule="auto"/>
        <w:ind w:left="0" w:right="49" w:firstLine="0"/>
        <w:jc w:val="both"/>
        <w:rPr>
          <w:rFonts w:ascii="Palatino Linotype" w:hAnsi="Palatino Linotype" w:cs="Arial"/>
        </w:rPr>
      </w:pPr>
      <w:r w:rsidRPr="00BE0FF3">
        <w:rPr>
          <w:rFonts w:ascii="Palatino Linotype" w:hAnsi="Palatino Linotype" w:cs="Arial"/>
        </w:rPr>
        <w:t xml:space="preserve">En este contexto, al referirse la Constitución Política de los Estados Unidos Mexicanos y la Ley de Transparencia y Acceso a la Información del Estado de México y Municipios al procedimiento de acceso a la información pública, bajo el principio de </w:t>
      </w:r>
      <w:r w:rsidRPr="00BE0FF3">
        <w:rPr>
          <w:rFonts w:ascii="Palatino Linotype" w:hAnsi="Palatino Linotype" w:cs="Arial"/>
          <w:b/>
        </w:rPr>
        <w:t>gratuidad</w:t>
      </w:r>
      <w:r w:rsidRPr="00BE0FF3">
        <w:rPr>
          <w:rFonts w:ascii="Palatino Linotype" w:hAnsi="Palatino Linotype" w:cs="Arial"/>
        </w:rPr>
        <w:t>, es garantizando la protección a un derecho fundamental que tienen dimensión social, al ser un condicionante necesario para el funcionamiento de una vida democrática, por lo que cualquier afectación a éste exige una justificación y jamás puede tener efectos recaudatorios, al menos que la reproducción de la información sea en fotocopias, respaldos informativos, entre otros.</w:t>
      </w:r>
    </w:p>
    <w:p w14:paraId="37AF0CB5" w14:textId="77777777" w:rsidR="00920EE1" w:rsidRPr="00BE0FF3" w:rsidRDefault="00920EE1" w:rsidP="00920EE1">
      <w:pPr>
        <w:numPr>
          <w:ilvl w:val="0"/>
          <w:numId w:val="12"/>
        </w:numPr>
        <w:spacing w:before="240" w:after="240" w:line="360" w:lineRule="auto"/>
        <w:ind w:left="0" w:right="49" w:firstLine="0"/>
        <w:jc w:val="both"/>
        <w:rPr>
          <w:rFonts w:ascii="Palatino Linotype" w:hAnsi="Palatino Linotype" w:cs="Arial"/>
        </w:rPr>
      </w:pPr>
      <w:r w:rsidRPr="00BE0FF3">
        <w:rPr>
          <w:rFonts w:ascii="Palatino Linotype" w:hAnsi="Palatino Linotype" w:cs="Arial"/>
        </w:rPr>
        <w:t xml:space="preserve">De tal manera que por regla general, la entrega de la información que se solicite en ejercicio del derecho de acceso a la información pública, deberá ser en completa congruencia con el principio de gratuidad y solamente en casos excepcionales procederá al cobro para la entrega de la información, situación que ocurrirá en caso de que se tenga que generar un gasto por la reproducción, por la modalidad de entrega solicitada, o por él envió, mismo que se relaciona con lo establecido en el artículo 174 de la Ley de la Materia el cual fue utilizado como fundamento por el </w:t>
      </w:r>
      <w:r w:rsidRPr="00BE0FF3">
        <w:rPr>
          <w:rFonts w:ascii="Palatino Linotype" w:hAnsi="Palatino Linotype" w:cs="Arial"/>
          <w:b/>
        </w:rPr>
        <w:t>SUJETO OBLIGADO</w:t>
      </w:r>
      <w:r w:rsidRPr="00BE0FF3">
        <w:rPr>
          <w:rFonts w:ascii="Palatino Linotype" w:hAnsi="Palatino Linotype" w:cs="Arial"/>
        </w:rPr>
        <w:t xml:space="preserve"> para solicitar un pago para la entrega de </w:t>
      </w:r>
      <w:r w:rsidRPr="00BE0FF3">
        <w:rPr>
          <w:rFonts w:ascii="Palatino Linotype" w:hAnsi="Palatino Linotype" w:cs="Arial"/>
        </w:rPr>
        <w:lastRenderedPageBreak/>
        <w:t>la información y que se considera es interpretado en perjuicio del solicitante como se explica enseguida, para lo cual es necesario traer a contexto su texto, en su parte conducente a saber:</w:t>
      </w:r>
    </w:p>
    <w:p w14:paraId="5187434F" w14:textId="77777777" w:rsidR="00920EE1" w:rsidRPr="00BE0FF3" w:rsidRDefault="00920EE1" w:rsidP="00920EE1">
      <w:pPr>
        <w:spacing w:before="240" w:after="240" w:line="360" w:lineRule="auto"/>
        <w:ind w:left="709" w:right="425"/>
        <w:jc w:val="both"/>
        <w:rPr>
          <w:rFonts w:ascii="Palatino Linotype" w:hAnsi="Palatino Linotype" w:cs="Arial"/>
          <w:bCs/>
          <w:i/>
        </w:rPr>
      </w:pPr>
      <w:r w:rsidRPr="00BE0FF3">
        <w:rPr>
          <w:rFonts w:ascii="Palatino Linotype" w:hAnsi="Palatino Linotype" w:cs="Arial"/>
          <w:b/>
          <w:bCs/>
          <w:i/>
        </w:rPr>
        <w:t>“Artículo 174. En caso de existir costos para obtener la información</w:t>
      </w:r>
      <w:r w:rsidRPr="00BE0FF3">
        <w:rPr>
          <w:rFonts w:ascii="Palatino Linotype" w:hAnsi="Palatino Linotype" w:cs="Arial"/>
          <w:bCs/>
          <w:i/>
        </w:rPr>
        <w:t xml:space="preserve"> deberán cubrirse de manera previa a la entrega y </w:t>
      </w:r>
      <w:r w:rsidRPr="00BE0FF3">
        <w:rPr>
          <w:rFonts w:ascii="Palatino Linotype" w:hAnsi="Palatino Linotype" w:cs="Arial"/>
          <w:b/>
          <w:bCs/>
          <w:i/>
        </w:rPr>
        <w:t>no podrán ser superiores a la suma de</w:t>
      </w:r>
      <w:r w:rsidRPr="00BE0FF3">
        <w:rPr>
          <w:rFonts w:ascii="Palatino Linotype" w:hAnsi="Palatino Linotype" w:cs="Arial"/>
          <w:bCs/>
          <w:i/>
        </w:rPr>
        <w:t>:</w:t>
      </w:r>
    </w:p>
    <w:p w14:paraId="4D2E1972" w14:textId="77777777" w:rsidR="00920EE1" w:rsidRPr="00BE0FF3" w:rsidRDefault="00920EE1" w:rsidP="00920EE1">
      <w:pPr>
        <w:spacing w:before="240" w:after="240" w:line="360" w:lineRule="auto"/>
        <w:ind w:left="709" w:right="425"/>
        <w:jc w:val="both"/>
        <w:rPr>
          <w:rFonts w:ascii="Palatino Linotype" w:hAnsi="Palatino Linotype" w:cs="Arial"/>
          <w:bCs/>
          <w:i/>
        </w:rPr>
      </w:pPr>
      <w:r w:rsidRPr="00BE0FF3">
        <w:rPr>
          <w:rFonts w:ascii="Palatino Linotype" w:hAnsi="Palatino Linotype" w:cs="Arial"/>
          <w:b/>
          <w:bCs/>
          <w:i/>
        </w:rPr>
        <w:t>I.</w:t>
      </w:r>
      <w:r w:rsidRPr="00BE0FF3">
        <w:rPr>
          <w:rFonts w:ascii="Palatino Linotype" w:hAnsi="Palatino Linotype" w:cs="Arial"/>
          <w:bCs/>
          <w:i/>
        </w:rPr>
        <w:t xml:space="preserve"> </w:t>
      </w:r>
      <w:r w:rsidRPr="00BE0FF3">
        <w:rPr>
          <w:rFonts w:ascii="Palatino Linotype" w:hAnsi="Palatino Linotype" w:cs="Arial"/>
          <w:b/>
          <w:bCs/>
          <w:i/>
        </w:rPr>
        <w:t>El costo de los materiales utilizados en la reproducción</w:t>
      </w:r>
      <w:r w:rsidRPr="00BE0FF3">
        <w:rPr>
          <w:rFonts w:ascii="Palatino Linotype" w:hAnsi="Palatino Linotype" w:cs="Arial"/>
          <w:bCs/>
          <w:i/>
        </w:rPr>
        <w:t xml:space="preserve"> de la información;</w:t>
      </w:r>
    </w:p>
    <w:p w14:paraId="7C930BE4" w14:textId="77777777" w:rsidR="00920EE1" w:rsidRPr="00BE0FF3" w:rsidRDefault="00920EE1" w:rsidP="00920EE1">
      <w:pPr>
        <w:spacing w:before="240" w:after="240" w:line="360" w:lineRule="auto"/>
        <w:ind w:left="709" w:right="425"/>
        <w:jc w:val="both"/>
        <w:rPr>
          <w:rFonts w:ascii="Palatino Linotype" w:hAnsi="Palatino Linotype" w:cs="Arial"/>
          <w:bCs/>
          <w:i/>
        </w:rPr>
      </w:pPr>
      <w:r w:rsidRPr="00BE0FF3">
        <w:rPr>
          <w:rFonts w:ascii="Palatino Linotype" w:hAnsi="Palatino Linotype" w:cs="Arial"/>
          <w:b/>
          <w:bCs/>
          <w:i/>
        </w:rPr>
        <w:t>II.</w:t>
      </w:r>
      <w:r w:rsidRPr="00BE0FF3">
        <w:rPr>
          <w:rFonts w:ascii="Palatino Linotype" w:hAnsi="Palatino Linotype" w:cs="Arial"/>
          <w:bCs/>
          <w:i/>
        </w:rPr>
        <w:t xml:space="preserve"> </w:t>
      </w:r>
      <w:r w:rsidRPr="00BE0FF3">
        <w:rPr>
          <w:rFonts w:ascii="Palatino Linotype" w:hAnsi="Palatino Linotype" w:cs="Arial"/>
          <w:b/>
          <w:bCs/>
          <w:i/>
        </w:rPr>
        <w:t>El costo de envío</w:t>
      </w:r>
      <w:r w:rsidRPr="00BE0FF3">
        <w:rPr>
          <w:rFonts w:ascii="Palatino Linotype" w:hAnsi="Palatino Linotype" w:cs="Arial"/>
          <w:bCs/>
          <w:i/>
        </w:rPr>
        <w:t>, en su caso; y</w:t>
      </w:r>
    </w:p>
    <w:p w14:paraId="303C3618" w14:textId="77777777" w:rsidR="00920EE1" w:rsidRPr="00BE0FF3" w:rsidRDefault="00920EE1" w:rsidP="00920EE1">
      <w:pPr>
        <w:spacing w:before="240" w:after="240" w:line="360" w:lineRule="auto"/>
        <w:ind w:left="709" w:right="425"/>
        <w:jc w:val="both"/>
        <w:rPr>
          <w:rFonts w:ascii="Palatino Linotype" w:hAnsi="Palatino Linotype" w:cs="Arial"/>
          <w:bCs/>
          <w:i/>
        </w:rPr>
      </w:pPr>
      <w:r w:rsidRPr="00BE0FF3">
        <w:rPr>
          <w:rFonts w:ascii="Palatino Linotype" w:hAnsi="Palatino Linotype" w:cs="Arial"/>
          <w:b/>
          <w:bCs/>
          <w:i/>
        </w:rPr>
        <w:t>III.</w:t>
      </w:r>
      <w:r w:rsidRPr="00BE0FF3">
        <w:rPr>
          <w:rFonts w:ascii="Palatino Linotype" w:hAnsi="Palatino Linotype" w:cs="Arial"/>
          <w:bCs/>
          <w:i/>
        </w:rPr>
        <w:t xml:space="preserve"> </w:t>
      </w:r>
      <w:r w:rsidRPr="00BE0FF3">
        <w:rPr>
          <w:rFonts w:ascii="Palatino Linotype" w:hAnsi="Palatino Linotype" w:cs="Arial"/>
          <w:b/>
          <w:bCs/>
          <w:i/>
        </w:rPr>
        <w:t>El pago de la certificación de los documentos</w:t>
      </w:r>
      <w:r w:rsidRPr="00BE0FF3">
        <w:rPr>
          <w:rFonts w:ascii="Palatino Linotype" w:hAnsi="Palatino Linotype" w:cs="Arial"/>
          <w:bCs/>
          <w:i/>
        </w:rPr>
        <w:t>, cuando proceda.</w:t>
      </w:r>
    </w:p>
    <w:p w14:paraId="10F411C3" w14:textId="77777777" w:rsidR="00920EE1" w:rsidRPr="00BE0FF3" w:rsidRDefault="00920EE1" w:rsidP="00920EE1">
      <w:pPr>
        <w:spacing w:before="240" w:after="240" w:line="360" w:lineRule="auto"/>
        <w:ind w:left="709" w:right="425"/>
        <w:jc w:val="both"/>
        <w:rPr>
          <w:rFonts w:ascii="Palatino Linotype" w:hAnsi="Palatino Linotype" w:cs="Arial"/>
        </w:rPr>
      </w:pPr>
      <w:r w:rsidRPr="00BE0FF3">
        <w:rPr>
          <w:rFonts w:ascii="Palatino Linotype" w:hAnsi="Palatino Linotype" w:cs="Arial"/>
          <w:bCs/>
          <w:i/>
        </w:rPr>
        <w:t xml:space="preserve">Las cuotas de los derechos aplicables deberán establecerse, en su caso, en el </w:t>
      </w:r>
      <w:r w:rsidRPr="00BE0FF3">
        <w:rPr>
          <w:rFonts w:ascii="Palatino Linotype" w:hAnsi="Palatino Linotype" w:cs="Arial"/>
          <w:b/>
          <w:bCs/>
          <w:i/>
        </w:rPr>
        <w:t>Código Financiero del Estado de México y Municipios</w:t>
      </w:r>
      <w:r w:rsidRPr="00BE0FF3">
        <w:rPr>
          <w:rFonts w:ascii="Palatino Linotype" w:hAnsi="Palatino Linotype" w:cs="Arial"/>
          <w:bCs/>
          <w:i/>
        </w:rPr>
        <w:t xml:space="preserve"> y demás disposiciones jurídicas aplicables, las cuales se publicarán en los sitios de internet de los sujetos obligados…”</w:t>
      </w:r>
      <w:r w:rsidRPr="00BE0FF3">
        <w:rPr>
          <w:rFonts w:ascii="Palatino Linotype" w:hAnsi="Palatino Linotype" w:cs="Arial"/>
        </w:rPr>
        <w:t xml:space="preserve"> </w:t>
      </w:r>
    </w:p>
    <w:p w14:paraId="7E5A0D8C" w14:textId="77777777" w:rsidR="00920EE1" w:rsidRPr="00BE0FF3" w:rsidRDefault="00920EE1" w:rsidP="00920EE1">
      <w:pPr>
        <w:spacing w:before="240" w:after="240" w:line="360" w:lineRule="auto"/>
        <w:ind w:left="709" w:right="425"/>
        <w:jc w:val="both"/>
        <w:rPr>
          <w:rFonts w:ascii="Palatino Linotype" w:hAnsi="Palatino Linotype" w:cs="Arial"/>
          <w:i/>
        </w:rPr>
      </w:pPr>
      <w:r w:rsidRPr="00BE0FF3">
        <w:rPr>
          <w:rFonts w:ascii="Palatino Linotype" w:hAnsi="Palatino Linotype" w:cs="Arial"/>
          <w:i/>
        </w:rPr>
        <w:t>(Énfasis añadido)</w:t>
      </w:r>
    </w:p>
    <w:p w14:paraId="5FC6BE66" w14:textId="77777777" w:rsidR="00920EE1" w:rsidRPr="00BE0FF3" w:rsidRDefault="00920EE1" w:rsidP="00920EE1">
      <w:pPr>
        <w:numPr>
          <w:ilvl w:val="0"/>
          <w:numId w:val="12"/>
        </w:numPr>
        <w:spacing w:before="240" w:after="240" w:line="360" w:lineRule="auto"/>
        <w:ind w:left="0" w:right="49" w:firstLine="0"/>
        <w:jc w:val="both"/>
        <w:rPr>
          <w:rFonts w:ascii="Palatino Linotype" w:hAnsi="Palatino Linotype" w:cs="Arial"/>
        </w:rPr>
      </w:pPr>
      <w:r w:rsidRPr="00BE0FF3">
        <w:rPr>
          <w:rFonts w:ascii="Palatino Linotype" w:hAnsi="Palatino Linotype" w:cs="Arial"/>
        </w:rPr>
        <w:t xml:space="preserve">Del precepto anterior se puede desprender que la Ley de la Materia estableció el cobró de derechos para la entrega de la información con el objeto de que se cubran los costos de los materiales utilizados en la reproducción de la información, el costo por él envió de la misma o el pago por la certificación; sin embargo en el caso particular que se comenta no se estima que se actualice ninguno de esos supuestos, </w:t>
      </w:r>
      <w:r w:rsidRPr="00BE0FF3">
        <w:rPr>
          <w:rFonts w:ascii="Palatino Linotype" w:hAnsi="Palatino Linotype" w:cs="Arial"/>
        </w:rPr>
        <w:lastRenderedPageBreak/>
        <w:t xml:space="preserve">además de que el derecho de acceso a la información pública se encuentra vulnerado, no debe perderse de vista que la parte solicitante requirió la información a través del SAIMEX, por lo que ello únicamente implica la digitalización o escaneo de la información a entregar, lo cual no conlleva la utilización de materiales que generen un costo para el </w:t>
      </w:r>
      <w:r w:rsidRPr="00BE0FF3">
        <w:rPr>
          <w:rFonts w:ascii="Palatino Linotype" w:hAnsi="Palatino Linotype" w:cs="Arial"/>
          <w:b/>
        </w:rPr>
        <w:t>SUJETO OBLIGADO</w:t>
      </w:r>
      <w:r w:rsidRPr="00BE0FF3">
        <w:rPr>
          <w:rFonts w:ascii="Palatino Linotype" w:hAnsi="Palatino Linotype" w:cs="Arial"/>
        </w:rPr>
        <w:t xml:space="preserve">, como el caso por ejemplo de la emisión de copias; así tampoco se genera un gasto por él envió de la información, ya que una de las finalidades de la utilización del Sistema de Acceso a la Información Pública Mexiquense, es evitar la generación de gastos tanto para los solicitantes como para los Sujetos Obligados, pues se trata de un sistema electrónico que para acceder al mismo no necesita recurso alguno más que un equipo de cómputo con acceso a internet y un digitalizador de documentos; de igual manera en el caso no se actualiza el cobro por certificación, ya que la parte solicitante no requirió la entrega en alguna modalidad que requiera menoscabo alguno al </w:t>
      </w:r>
      <w:r w:rsidRPr="00BE0FF3">
        <w:rPr>
          <w:rFonts w:ascii="Palatino Linotype" w:hAnsi="Palatino Linotype" w:cs="Arial"/>
          <w:b/>
        </w:rPr>
        <w:t>SUJETO OBLIGADO</w:t>
      </w:r>
      <w:r w:rsidRPr="00BE0FF3">
        <w:rPr>
          <w:rFonts w:ascii="Palatino Linotype" w:hAnsi="Palatino Linotype" w:cs="Arial"/>
        </w:rPr>
        <w:t>.</w:t>
      </w:r>
    </w:p>
    <w:p w14:paraId="668349B6" w14:textId="77777777" w:rsidR="00920EE1" w:rsidRPr="00BE0FF3" w:rsidRDefault="00920EE1" w:rsidP="00920EE1">
      <w:pPr>
        <w:numPr>
          <w:ilvl w:val="0"/>
          <w:numId w:val="12"/>
        </w:numPr>
        <w:spacing w:before="240" w:after="240" w:line="360" w:lineRule="auto"/>
        <w:ind w:left="0" w:right="49" w:firstLine="0"/>
        <w:jc w:val="both"/>
        <w:rPr>
          <w:rFonts w:ascii="Palatino Linotype" w:hAnsi="Palatino Linotype" w:cs="Arial"/>
        </w:rPr>
      </w:pPr>
      <w:r w:rsidRPr="00BE0FF3">
        <w:rPr>
          <w:rFonts w:ascii="Palatino Linotype" w:hAnsi="Palatino Linotype" w:cs="Arial"/>
        </w:rPr>
        <w:t xml:space="preserve">Aunado a lo anterior, la exposición de motivos de la Ley de Transparencia y Acceso a la Información Pública del Estado de México y Municipios, señala que se adoptara una ruta regida por el principio de progresividad en la materia, que implique que haya una plena interconectividad entre las plataformas estatales existentes, las cuales deberán acoplarse a la plataforma nacional, lo que implica, en un primer momento utilizar la información digitalizada por la propia función del gobierno y en datos abiertos, a su vez en el artículo 24 fracción XXIII dispone como obligación de los entes públicos, la de procurar la digitalización de toda la información pública en su poder, mientras que diverso 175 prevé que la información </w:t>
      </w:r>
      <w:r w:rsidRPr="00BE0FF3">
        <w:rPr>
          <w:rFonts w:ascii="Palatino Linotype" w:hAnsi="Palatino Linotype" w:cs="Arial"/>
        </w:rPr>
        <w:lastRenderedPageBreak/>
        <w:t>que deban publicar los sujetos obligados en términos de la Ley  deba ser generada de manera electrónica, según lo establezcan las disposiciones legales o administrativas no podrán tener ningún costo</w:t>
      </w:r>
      <w:r w:rsidRPr="00BE0FF3">
        <w:rPr>
          <w:rFonts w:ascii="Palatino Linotype" w:hAnsi="Palatino Linotype" w:cs="Arial"/>
          <w:b/>
        </w:rPr>
        <w:t xml:space="preserve">, </w:t>
      </w:r>
      <w:r w:rsidRPr="00BE0FF3">
        <w:rPr>
          <w:rFonts w:ascii="Palatino Linotype" w:hAnsi="Palatino Linotype" w:cs="Arial"/>
        </w:rPr>
        <w:t>incluyendo aquella que se hubiera digitalizado previamente por cualquier motivo, y aún menos en aquellos casos en que la modalidad de entrega sea por medio de la plataforma o vía electrónica.</w:t>
      </w:r>
    </w:p>
    <w:p w14:paraId="55AFB238" w14:textId="77777777" w:rsidR="00920EE1" w:rsidRPr="00BE0FF3" w:rsidRDefault="00920EE1" w:rsidP="00920EE1">
      <w:pPr>
        <w:numPr>
          <w:ilvl w:val="0"/>
          <w:numId w:val="12"/>
        </w:numPr>
        <w:spacing w:before="240" w:after="240" w:line="360" w:lineRule="auto"/>
        <w:ind w:left="0" w:right="49" w:firstLine="0"/>
        <w:jc w:val="both"/>
        <w:rPr>
          <w:rFonts w:ascii="Palatino Linotype" w:hAnsi="Palatino Linotype" w:cs="Arial"/>
        </w:rPr>
      </w:pPr>
      <w:r w:rsidRPr="00BE0FF3">
        <w:rPr>
          <w:rFonts w:ascii="Palatino Linotype" w:hAnsi="Palatino Linotype" w:cs="Arial"/>
        </w:rPr>
        <w:t xml:space="preserve">Por lo que no existe precepto jurídico que autorice al </w:t>
      </w:r>
      <w:r w:rsidRPr="00BE0FF3">
        <w:rPr>
          <w:rFonts w:ascii="Palatino Linotype" w:hAnsi="Palatino Linotype" w:cs="Arial"/>
          <w:b/>
        </w:rPr>
        <w:t>SUJETO OBLIGADO</w:t>
      </w:r>
      <w:r w:rsidRPr="00BE0FF3">
        <w:rPr>
          <w:rFonts w:ascii="Palatino Linotype" w:hAnsi="Palatino Linotype" w:cs="Arial"/>
        </w:rPr>
        <w:t xml:space="preserve"> a requerir un pago para entregar la información vía SAIMEX, debido a que dicho sistema fue creado para facilitar el registro y atención de las solicitudes de información, y es su obligación trasladar la información de un soporte físico a uno electrónico y cuidar que los medios electrónicos o impresos en los que conste tanto información pública, como confidencial y reservada se entreguen en versión pública en los casos que eso resulte necesario.</w:t>
      </w:r>
    </w:p>
    <w:p w14:paraId="5054E5C9" w14:textId="77777777" w:rsidR="00920EE1" w:rsidRPr="00BE0FF3" w:rsidRDefault="00920EE1" w:rsidP="00920EE1">
      <w:pPr>
        <w:numPr>
          <w:ilvl w:val="0"/>
          <w:numId w:val="12"/>
        </w:numPr>
        <w:spacing w:before="240" w:after="240" w:line="360" w:lineRule="auto"/>
        <w:ind w:left="0" w:right="49" w:firstLine="0"/>
        <w:jc w:val="both"/>
        <w:rPr>
          <w:rFonts w:ascii="Palatino Linotype" w:hAnsi="Palatino Linotype" w:cs="Arial"/>
        </w:rPr>
      </w:pPr>
      <w:r w:rsidRPr="00BE0FF3">
        <w:rPr>
          <w:rFonts w:ascii="Palatino Linotype" w:hAnsi="Palatino Linotype" w:cs="Arial"/>
        </w:rPr>
        <w:t>Pensar lo contrario, sería tanto como reconocer que la utilización del SAIMEX, transgrede o limita el derecho de acceso a la información pública de los solicitantes, ya que de requerir la entrega de la información a la cual desean acceder a través del mismo, implica la obligación de pagar por la atención a su derecho, cuando se trate de información que no se encuentre contemplada en las obligaciones de transparencia comunes y específicas para los Sujetos Obligados, ya que respecto de tal información no existe la obligación de tenerla digitalizada, en ese sentido se estaría condicionando a un pago el derecho humano de acceso a la información pública en los casos no previstos por la Ley y que en su mayoría resultan de interés público.</w:t>
      </w:r>
    </w:p>
    <w:p w14:paraId="640028E2" w14:textId="77777777" w:rsidR="00920EE1" w:rsidRPr="00BE0FF3" w:rsidRDefault="00920EE1" w:rsidP="00920EE1">
      <w:pPr>
        <w:numPr>
          <w:ilvl w:val="0"/>
          <w:numId w:val="12"/>
        </w:numPr>
        <w:spacing w:before="240" w:after="240" w:line="360" w:lineRule="auto"/>
        <w:ind w:left="0" w:right="49" w:firstLine="0"/>
        <w:jc w:val="both"/>
        <w:rPr>
          <w:rFonts w:ascii="Palatino Linotype" w:hAnsi="Palatino Linotype" w:cs="Arial"/>
        </w:rPr>
      </w:pPr>
      <w:r w:rsidRPr="00BE0FF3">
        <w:rPr>
          <w:rFonts w:ascii="Palatino Linotype" w:hAnsi="Palatino Linotype" w:cs="Arial"/>
        </w:rPr>
        <w:lastRenderedPageBreak/>
        <w:t xml:space="preserve">Bajo esta óptica, el derecho de la particular de acceder a los documentos que obran en posesión del </w:t>
      </w:r>
      <w:r w:rsidRPr="00BE0FF3">
        <w:rPr>
          <w:rFonts w:ascii="Palatino Linotype" w:hAnsi="Palatino Linotype" w:cs="Arial"/>
          <w:b/>
        </w:rPr>
        <w:t>SUJETO OBLIGADO</w:t>
      </w:r>
      <w:r w:rsidRPr="00BE0FF3">
        <w:rPr>
          <w:rFonts w:ascii="Palatino Linotype" w:hAnsi="Palatino Linotype" w:cs="Arial"/>
        </w:rPr>
        <w:t xml:space="preserve"> se encuentra limitado, en virtud de que no le fue proporcionada la información solicitada, </w:t>
      </w:r>
      <w:r w:rsidRPr="00BE0FF3">
        <w:rPr>
          <w:rFonts w:ascii="Palatino Linotype" w:hAnsi="Palatino Linotype" w:cs="Arial"/>
          <w:bCs/>
        </w:rPr>
        <w:t>incumpliendo así lo previsto en el artículo 4 de la Ley de la Materia, t</w:t>
      </w:r>
      <w:r w:rsidRPr="00BE0FF3">
        <w:rPr>
          <w:rFonts w:ascii="Palatino Linotype" w:hAnsi="Palatino Linotype" w:cs="Arial"/>
        </w:rPr>
        <w:t xml:space="preserve">oda vez que el derecho de acceso a la información </w:t>
      </w:r>
      <w:r w:rsidRPr="00BE0FF3">
        <w:rPr>
          <w:rFonts w:ascii="Palatino Linotype" w:hAnsi="Palatino Linotype" w:cs="Arial"/>
          <w:lang w:val="es-ES"/>
        </w:rPr>
        <w:t xml:space="preserve">es </w:t>
      </w:r>
      <w:r w:rsidRPr="00BE0FF3">
        <w:rPr>
          <w:rFonts w:ascii="Palatino Linotype" w:hAnsi="Palatino Linotype" w:cs="Arial"/>
        </w:rPr>
        <w:t xml:space="preserve">la </w:t>
      </w:r>
      <w:r w:rsidRPr="00BE0FF3">
        <w:rPr>
          <w:rFonts w:ascii="Palatino Linotype" w:hAnsi="Palatino Linotype" w:cs="Arial"/>
          <w:i/>
        </w:rPr>
        <w:t>igualdad de oportunidades para recibir, buscar e impartir información</w:t>
      </w:r>
      <w:r w:rsidRPr="00BE0FF3">
        <w:rPr>
          <w:rFonts w:ascii="Palatino Linotype" w:hAnsi="Palatino Linotype" w:cs="Arial"/>
          <w:i/>
          <w:vertAlign w:val="superscript"/>
        </w:rPr>
        <w:footnoteReference w:id="6"/>
      </w:r>
      <w:r w:rsidRPr="00BE0FF3">
        <w:rPr>
          <w:rFonts w:ascii="Palatino Linotype" w:hAnsi="Palatino Linotype" w:cs="Arial"/>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BE0FF3">
        <w:rPr>
          <w:rFonts w:ascii="Palatino Linotype" w:hAnsi="Palatino Linotype" w:cs="Arial"/>
          <w:vertAlign w:val="superscript"/>
        </w:rPr>
        <w:footnoteReference w:id="7"/>
      </w:r>
      <w:r w:rsidRPr="00BE0FF3">
        <w:rPr>
          <w:rFonts w:ascii="Palatino Linotype" w:hAnsi="Palatino Linotype" w:cs="Arial"/>
          <w:i/>
        </w:rPr>
        <w:t xml:space="preserve"> </w:t>
      </w:r>
      <w:r w:rsidRPr="00BE0FF3">
        <w:rPr>
          <w:rFonts w:ascii="Palatino Linotype" w:hAnsi="Palatino Linotype" w:cs="Arial"/>
        </w:rPr>
        <w:t xml:space="preserve">que se constituye como una herramienta fundamental para </w:t>
      </w:r>
      <w:r w:rsidRPr="00BE0FF3">
        <w:rPr>
          <w:rFonts w:ascii="Palatino Linotype" w:hAnsi="Palatino Linotype" w:cs="Arial"/>
          <w:i/>
        </w:rPr>
        <w:t>ejercer control democrático de las gestiones estatales, de forma tal que puedan cuestionar, indagar y considerar si se está dando un adecuado cumplimiento de las funciones públicas,</w:t>
      </w:r>
      <w:r w:rsidRPr="00BE0FF3">
        <w:rPr>
          <w:rFonts w:ascii="Palatino Linotype" w:hAnsi="Palatino Linotype" w:cs="Arial"/>
          <w:i/>
          <w:vertAlign w:val="superscript"/>
        </w:rPr>
        <w:footnoteReference w:id="8"/>
      </w:r>
      <w:r w:rsidRPr="00BE0FF3">
        <w:rPr>
          <w:rFonts w:ascii="Palatino Linotype" w:hAnsi="Palatino Linotype" w:cs="Arial"/>
        </w:rPr>
        <w:t>fomentando</w:t>
      </w:r>
      <w:r w:rsidRPr="00BE0FF3">
        <w:rPr>
          <w:rFonts w:ascii="Palatino Linotype" w:hAnsi="Palatino Linotype" w:cs="Arial"/>
          <w:i/>
        </w:rPr>
        <w:t xml:space="preserve"> la transparencia de las actividades estatales y</w:t>
      </w:r>
      <w:r w:rsidRPr="00BE0FF3">
        <w:rPr>
          <w:rFonts w:ascii="Palatino Linotype" w:hAnsi="Palatino Linotype" w:cs="Arial"/>
        </w:rPr>
        <w:t xml:space="preserve"> promoviendo</w:t>
      </w:r>
      <w:r w:rsidRPr="00BE0FF3">
        <w:rPr>
          <w:rFonts w:ascii="Palatino Linotype" w:hAnsi="Palatino Linotype" w:cs="Arial"/>
          <w:i/>
        </w:rPr>
        <w:t xml:space="preserve"> la responsabilidad de los funcionarios sobre su gestión pública</w:t>
      </w:r>
      <w:r w:rsidRPr="00BE0FF3">
        <w:rPr>
          <w:rFonts w:ascii="Palatino Linotype" w:hAnsi="Palatino Linotype" w:cs="Arial"/>
          <w:i/>
          <w:vertAlign w:val="superscript"/>
        </w:rPr>
        <w:footnoteReference w:id="9"/>
      </w:r>
      <w:r w:rsidRPr="00BE0FF3">
        <w:rPr>
          <w:rFonts w:ascii="Palatino Linotype" w:hAnsi="Palatino Linotype" w:cs="Arial"/>
          <w:i/>
        </w:rPr>
        <w:t xml:space="preserve"> </w:t>
      </w:r>
      <w:r w:rsidRPr="00BE0FF3">
        <w:rPr>
          <w:rFonts w:ascii="Palatino Linotype" w:hAnsi="Palatino Linotype" w:cs="Arial"/>
        </w:rPr>
        <w:t>que permite</w:t>
      </w:r>
      <w:r w:rsidRPr="00BE0FF3">
        <w:rPr>
          <w:rFonts w:ascii="Palatino Linotype" w:hAnsi="Palatino Linotype" w:cs="Arial"/>
          <w:i/>
        </w:rPr>
        <w:t xml:space="preserve"> saber qué están haciendo los gobiernos por sus pueblos, sin lo cual la verdad languidecería y la participación en el gobierno permanecería fragmentada.</w:t>
      </w:r>
      <w:r w:rsidRPr="00BE0FF3">
        <w:rPr>
          <w:rFonts w:ascii="Palatino Linotype" w:hAnsi="Palatino Linotype" w:cs="Arial"/>
          <w:i/>
          <w:vertAlign w:val="superscript"/>
        </w:rPr>
        <w:footnoteReference w:id="10"/>
      </w:r>
      <w:r w:rsidRPr="00BE0FF3">
        <w:rPr>
          <w:rFonts w:ascii="Palatino Linotype" w:hAnsi="Palatino Linotype" w:cs="Arial"/>
        </w:rPr>
        <w:t xml:space="preserve"> ” . El derecho en cuestión, en todo momento debe apegarse al principio de máxima publicidad consagrado en la Constitución Política de los Estados Unidos Mexicanos, </w:t>
      </w:r>
      <w:r w:rsidRPr="00BE0FF3">
        <w:rPr>
          <w:rFonts w:ascii="Palatino Linotype" w:hAnsi="Palatino Linotype" w:cs="Arial"/>
        </w:rPr>
        <w:lastRenderedPageBreak/>
        <w:t xml:space="preserve">en la Constitución Política del Estado Libre y Soberano de México y demás relativos y aplicables en la Materia, al establecer que toda información en posesión de cualquier autoridad, entidad, órgano y organismo federal, estatal y municipal, es pública y solo podrá ser reservada temporalmente por razones de interés público en los términos que fijen las leyes; y al reconocerse como un derecho fundamental es que todo </w:t>
      </w:r>
      <w:r w:rsidRPr="00BE0FF3">
        <w:rPr>
          <w:rFonts w:ascii="Palatino Linotype" w:hAnsi="Palatino Linotype" w:cs="Arial"/>
          <w:b/>
        </w:rPr>
        <w:t>SUJETO OBLIGADO</w:t>
      </w:r>
      <w:r w:rsidRPr="00BE0FF3">
        <w:rPr>
          <w:rFonts w:ascii="Palatino Linotype" w:hAnsi="Palatino Linotype" w:cs="Arial"/>
        </w:rPr>
        <w:t xml:space="preserve"> debe ceñir su actuar a la conservación patrimonial de sus archivos documentales y posteriormente el acceso de la información pública, buscando la disponibilidad de los mismos.</w:t>
      </w:r>
    </w:p>
    <w:p w14:paraId="752D5046" w14:textId="77777777" w:rsidR="00920EE1" w:rsidRPr="00BE0FF3" w:rsidRDefault="00920EE1" w:rsidP="00920EE1">
      <w:pPr>
        <w:numPr>
          <w:ilvl w:val="0"/>
          <w:numId w:val="12"/>
        </w:numPr>
        <w:spacing w:before="240" w:after="240" w:line="360" w:lineRule="auto"/>
        <w:ind w:left="0" w:right="49" w:firstLine="0"/>
        <w:jc w:val="both"/>
        <w:rPr>
          <w:rFonts w:ascii="Palatino Linotype" w:hAnsi="Palatino Linotype" w:cs="Arial"/>
        </w:rPr>
      </w:pPr>
      <w:r w:rsidRPr="00BE0FF3">
        <w:rPr>
          <w:rFonts w:ascii="Palatino Linotype" w:hAnsi="Palatino Linotype" w:cs="Arial"/>
        </w:rPr>
        <w:t xml:space="preserve">Por lo anterior, este Órgano Garante determina que la entrega de la información vía </w:t>
      </w:r>
      <w:r w:rsidRPr="00BE0FF3">
        <w:rPr>
          <w:rFonts w:ascii="Palatino Linotype" w:hAnsi="Palatino Linotype" w:cs="Arial"/>
          <w:b/>
        </w:rPr>
        <w:t>Consulta Directa</w:t>
      </w:r>
      <w:r w:rsidRPr="00BE0FF3">
        <w:rPr>
          <w:rFonts w:ascii="Palatino Linotype" w:hAnsi="Palatino Linotype" w:cs="Arial"/>
        </w:rPr>
        <w:t xml:space="preserve"> no generará costo alguno en razón de que la parte recurrente eligió como modalidad de entrega de la información vía SAIMEX y este Instituto se vio en la necesidad de realizar un cambio de modalidad, por lo que debe prevalecer el principio de gratuidad. </w:t>
      </w:r>
    </w:p>
    <w:p w14:paraId="5A47BB3E" w14:textId="4C393F32" w:rsidR="00920EE1" w:rsidRPr="00BE0FF3" w:rsidRDefault="00A677D4" w:rsidP="00920EE1">
      <w:pPr>
        <w:keepNext/>
        <w:keepLines/>
        <w:spacing w:before="40" w:line="259" w:lineRule="auto"/>
        <w:jc w:val="both"/>
        <w:outlineLvl w:val="1"/>
        <w:rPr>
          <w:rFonts w:ascii="Palatino Linotype" w:eastAsia="MS Mincho" w:hAnsi="Palatino Linotype" w:cstheme="majorBidi"/>
          <w:b/>
          <w:color w:val="000000" w:themeColor="text1"/>
          <w:sz w:val="26"/>
          <w:szCs w:val="26"/>
          <w:lang w:val="es-MX" w:eastAsia="en-US"/>
        </w:rPr>
      </w:pPr>
      <w:bookmarkStart w:id="43" w:name="_Toc521949107"/>
      <w:bookmarkStart w:id="44" w:name="_Toc522209067"/>
      <w:bookmarkStart w:id="45" w:name="_Toc522800256"/>
      <w:bookmarkStart w:id="46" w:name="_Toc523403559"/>
      <w:r w:rsidRPr="00BE0FF3">
        <w:rPr>
          <w:rFonts w:ascii="Palatino Linotype" w:eastAsiaTheme="majorEastAsia" w:hAnsi="Palatino Linotype" w:cs="Times New Roman"/>
          <w:b/>
          <w:color w:val="000000" w:themeColor="text1"/>
          <w:lang w:val="es-MX" w:eastAsia="es-ES_tradnl"/>
        </w:rPr>
        <w:t>SEXTO</w:t>
      </w:r>
      <w:r w:rsidR="00920EE1" w:rsidRPr="00BE0FF3">
        <w:rPr>
          <w:rFonts w:ascii="Palatino Linotype" w:eastAsiaTheme="majorEastAsia" w:hAnsi="Palatino Linotype" w:cs="Times New Roman"/>
          <w:b/>
          <w:color w:val="000000" w:themeColor="text1"/>
          <w:lang w:val="es-MX" w:eastAsia="es-ES_tradnl"/>
        </w:rPr>
        <w:t>.</w:t>
      </w:r>
      <w:r w:rsidR="00920EE1" w:rsidRPr="00BE0FF3">
        <w:rPr>
          <w:rFonts w:ascii="Palatino Linotype" w:eastAsia="MS Mincho" w:hAnsi="Palatino Linotype" w:cstheme="majorBidi"/>
          <w:b/>
          <w:color w:val="000000" w:themeColor="text1"/>
        </w:rPr>
        <w:t xml:space="preserve"> De la elaboración de la versión pública y el acuerdo de clasificación como información confidencial.</w:t>
      </w:r>
      <w:bookmarkEnd w:id="43"/>
      <w:bookmarkEnd w:id="44"/>
      <w:bookmarkEnd w:id="45"/>
      <w:bookmarkEnd w:id="46"/>
    </w:p>
    <w:p w14:paraId="0CE72AD2" w14:textId="77777777" w:rsidR="00920EE1" w:rsidRPr="00BE0FF3" w:rsidRDefault="00920EE1" w:rsidP="00920EE1">
      <w:pPr>
        <w:keepNext/>
        <w:keepLines/>
        <w:spacing w:before="240"/>
        <w:jc w:val="both"/>
        <w:outlineLvl w:val="0"/>
        <w:rPr>
          <w:rFonts w:ascii="Palatino Linotype" w:eastAsia="MS Mincho" w:hAnsi="Palatino Linotype" w:cstheme="majorBidi"/>
          <w:b/>
          <w:color w:val="000000" w:themeColor="text1"/>
        </w:rPr>
      </w:pPr>
    </w:p>
    <w:p w14:paraId="1B625FFB" w14:textId="77777777" w:rsidR="00920EE1" w:rsidRPr="00BE0FF3" w:rsidRDefault="00920EE1" w:rsidP="00920EE1">
      <w:pPr>
        <w:numPr>
          <w:ilvl w:val="0"/>
          <w:numId w:val="12"/>
        </w:numPr>
        <w:spacing w:after="120" w:line="360" w:lineRule="auto"/>
        <w:ind w:left="0" w:right="49" w:firstLine="0"/>
        <w:contextualSpacing/>
        <w:jc w:val="both"/>
        <w:rPr>
          <w:rFonts w:ascii="Palatino Linotype" w:hAnsi="Palatino Linotype" w:cs="Arial"/>
          <w:color w:val="000000" w:themeColor="text1"/>
        </w:rPr>
      </w:pPr>
      <w:r w:rsidRPr="00BE0FF3">
        <w:rPr>
          <w:rFonts w:ascii="Palatino Linotype" w:hAnsi="Palatino Linotype" w:cs="Arial"/>
          <w:color w:val="000000" w:themeColor="text1"/>
        </w:rPr>
        <w:t xml:space="preserve">Es necesario señalar que el </w:t>
      </w:r>
      <w:r w:rsidRPr="00BE0FF3">
        <w:rPr>
          <w:rFonts w:ascii="Palatino Linotype" w:hAnsi="Palatino Linotype" w:cs="Arial"/>
          <w:b/>
          <w:color w:val="000000" w:themeColor="text1"/>
        </w:rPr>
        <w:t>SUJETO OBLIGADO</w:t>
      </w:r>
      <w:r w:rsidRPr="00BE0FF3">
        <w:rPr>
          <w:rFonts w:ascii="Palatino Linotype" w:hAnsi="Palatino Linotype" w:cs="Arial"/>
          <w:color w:val="000000" w:themeColor="text1"/>
        </w:rPr>
        <w:t xml:space="preserve"> deberá de elaborar las versiones públicas de los documentos que entregará en cumplimiento a esta resolución y deberá también emitir el acuerdo que clasifique la información que ya ha sido entregada.</w:t>
      </w:r>
    </w:p>
    <w:p w14:paraId="2808E1AC" w14:textId="77777777" w:rsidR="00920EE1" w:rsidRPr="00BE0FF3" w:rsidRDefault="00920EE1" w:rsidP="00920EE1">
      <w:pPr>
        <w:spacing w:after="120" w:line="360" w:lineRule="auto"/>
        <w:ind w:left="426" w:right="49" w:hanging="426"/>
        <w:contextualSpacing/>
        <w:jc w:val="both"/>
        <w:rPr>
          <w:rFonts w:ascii="Palatino Linotype" w:hAnsi="Palatino Linotype" w:cs="Arial"/>
          <w:color w:val="000000" w:themeColor="text1"/>
        </w:rPr>
      </w:pPr>
    </w:p>
    <w:p w14:paraId="77C653E1" w14:textId="77777777" w:rsidR="00920EE1" w:rsidRPr="00BE0FF3" w:rsidRDefault="00920EE1" w:rsidP="00920EE1">
      <w:pPr>
        <w:numPr>
          <w:ilvl w:val="0"/>
          <w:numId w:val="12"/>
        </w:numPr>
        <w:spacing w:after="120" w:line="360" w:lineRule="auto"/>
        <w:ind w:left="0" w:right="49" w:firstLine="0"/>
        <w:contextualSpacing/>
        <w:jc w:val="both"/>
        <w:rPr>
          <w:rFonts w:ascii="Palatino Linotype" w:hAnsi="Palatino Linotype" w:cs="Arial"/>
          <w:color w:val="000000" w:themeColor="text1"/>
        </w:rPr>
      </w:pPr>
      <w:r w:rsidRPr="00BE0FF3">
        <w:rPr>
          <w:rFonts w:ascii="Palatino Linotype" w:hAnsi="Palatino Linotype" w:cs="Arial"/>
          <w:color w:val="000000" w:themeColor="text1"/>
        </w:rPr>
        <w:t>Entonces, debe destacarse que debido a la naturaleza de la información solicitada consistente en</w:t>
      </w:r>
      <w:r w:rsidRPr="00BE0FF3">
        <w:rPr>
          <w:rFonts w:ascii="Palatino Linotype" w:hAnsi="Palatino Linotype" w:cs="Arial"/>
        </w:rPr>
        <w:t xml:space="preserve"> los convenios duales </w:t>
      </w:r>
      <w:r w:rsidRPr="00BE0FF3">
        <w:rPr>
          <w:rFonts w:ascii="Palatino Linotype" w:hAnsi="Palatino Linotype" w:cs="Arial"/>
          <w:color w:val="000000" w:themeColor="text1"/>
        </w:rPr>
        <w:t xml:space="preserve">pudieran  obrar datos personales de </w:t>
      </w:r>
      <w:r w:rsidRPr="00BE0FF3">
        <w:rPr>
          <w:rFonts w:ascii="Palatino Linotype" w:hAnsi="Palatino Linotype" w:cs="Arial"/>
          <w:color w:val="000000" w:themeColor="text1"/>
        </w:rPr>
        <w:lastRenderedPageBreak/>
        <w:t xml:space="preserve">particulares o  de la comunidad universitaria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BE0FF3">
        <w:rPr>
          <w:rFonts w:ascii="Palatino Linotype" w:hAnsi="Palatino Linotype" w:cs="Arial"/>
          <w:b/>
          <w:color w:val="000000" w:themeColor="text1"/>
          <w:u w:val="single"/>
        </w:rPr>
        <w:t>versión pública</w:t>
      </w:r>
      <w:r w:rsidRPr="00BE0FF3">
        <w:rPr>
          <w:rFonts w:ascii="Palatino Linotype" w:hAnsi="Palatino Linotype" w:cs="Arial"/>
          <w:color w:val="000000" w:themeColor="text1"/>
        </w:rPr>
        <w:t xml:space="preserve"> del documento por las consideraciones que se estimen pertinentes.</w:t>
      </w:r>
    </w:p>
    <w:p w14:paraId="0E8CDB1F" w14:textId="77777777" w:rsidR="00920EE1" w:rsidRPr="00BE0FF3" w:rsidRDefault="00920EE1" w:rsidP="00920EE1">
      <w:pPr>
        <w:spacing w:after="120" w:line="360" w:lineRule="auto"/>
        <w:ind w:left="426" w:right="49" w:hanging="426"/>
        <w:contextualSpacing/>
        <w:jc w:val="both"/>
        <w:rPr>
          <w:rFonts w:ascii="Palatino Linotype" w:hAnsi="Palatino Linotype" w:cs="Arial"/>
          <w:color w:val="000000" w:themeColor="text1"/>
        </w:rPr>
      </w:pPr>
    </w:p>
    <w:p w14:paraId="4CBEFBD1" w14:textId="77777777" w:rsidR="00920EE1" w:rsidRPr="00BE0FF3" w:rsidRDefault="00920EE1" w:rsidP="00920EE1">
      <w:pPr>
        <w:numPr>
          <w:ilvl w:val="0"/>
          <w:numId w:val="12"/>
        </w:numPr>
        <w:spacing w:after="120" w:line="360" w:lineRule="auto"/>
        <w:ind w:left="0" w:right="49" w:firstLine="0"/>
        <w:contextualSpacing/>
        <w:jc w:val="both"/>
        <w:rPr>
          <w:rFonts w:ascii="Palatino Linotype" w:hAnsi="Palatino Linotype" w:cs="Arial"/>
          <w:color w:val="000000" w:themeColor="text1"/>
        </w:rPr>
      </w:pPr>
      <w:r w:rsidRPr="00BE0FF3">
        <w:rPr>
          <w:rFonts w:ascii="Palatino Linotype" w:hAnsi="Palatino Linotype" w:cs="Arial"/>
          <w:color w:val="000000" w:themeColor="text1"/>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BE0FF3">
        <w:rPr>
          <w:vertAlign w:val="superscript"/>
        </w:rPr>
        <w:footnoteReference w:id="11"/>
      </w:r>
      <w:r w:rsidRPr="00BE0FF3">
        <w:rPr>
          <w:rFonts w:ascii="Palatino Linotype" w:hAnsi="Palatino Linotype" w:cs="Arial"/>
          <w:color w:val="000000" w:themeColor="text1"/>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w:t>
      </w:r>
      <w:r w:rsidRPr="00BE0FF3">
        <w:rPr>
          <w:rFonts w:ascii="Palatino Linotype" w:hAnsi="Palatino Linotype" w:cs="Arial"/>
          <w:color w:val="000000" w:themeColor="text1"/>
        </w:rPr>
        <w:lastRenderedPageBreak/>
        <w:t>pretende preservar.</w:t>
      </w:r>
      <w:r w:rsidRPr="00BE0FF3">
        <w:rPr>
          <w:vertAlign w:val="superscript"/>
        </w:rPr>
        <w:footnoteReference w:id="12"/>
      </w:r>
      <w:r w:rsidRPr="00BE0FF3">
        <w:rPr>
          <w:rFonts w:ascii="Palatino Linotype" w:hAnsi="Palatino Linotype" w:cs="Arial"/>
          <w:color w:val="000000" w:themeColor="text1"/>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55CF6CAC" w14:textId="77777777" w:rsidR="00920EE1" w:rsidRPr="00BE0FF3" w:rsidRDefault="00920EE1" w:rsidP="00920EE1">
      <w:pPr>
        <w:spacing w:after="120" w:line="360" w:lineRule="auto"/>
        <w:ind w:left="426" w:right="49" w:hanging="426"/>
        <w:contextualSpacing/>
        <w:jc w:val="both"/>
        <w:rPr>
          <w:rFonts w:ascii="Palatino Linotype" w:hAnsi="Palatino Linotype" w:cs="Arial"/>
          <w:color w:val="000000" w:themeColor="text1"/>
        </w:rPr>
      </w:pPr>
    </w:p>
    <w:p w14:paraId="1188E3F8" w14:textId="77777777" w:rsidR="00920EE1" w:rsidRPr="00BE0FF3" w:rsidRDefault="00920EE1" w:rsidP="00920EE1">
      <w:pPr>
        <w:numPr>
          <w:ilvl w:val="0"/>
          <w:numId w:val="12"/>
        </w:numPr>
        <w:spacing w:after="120" w:line="360" w:lineRule="auto"/>
        <w:ind w:left="0" w:right="49" w:firstLine="0"/>
        <w:contextualSpacing/>
        <w:jc w:val="both"/>
        <w:rPr>
          <w:rFonts w:ascii="Palatino Linotype" w:hAnsi="Palatino Linotype" w:cs="Arial"/>
          <w:color w:val="000000" w:themeColor="text1"/>
        </w:rPr>
      </w:pPr>
      <w:r w:rsidRPr="00BE0FF3">
        <w:rPr>
          <w:rFonts w:ascii="Palatino Linotype" w:hAnsi="Palatino Linotype" w:cs="Arial"/>
          <w:color w:val="000000" w:themeColor="text1"/>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4B9E60A2" w14:textId="77777777" w:rsidR="00920EE1" w:rsidRPr="00BE0FF3" w:rsidRDefault="00920EE1" w:rsidP="00920EE1">
      <w:pPr>
        <w:spacing w:after="120" w:line="360" w:lineRule="auto"/>
        <w:ind w:left="426" w:right="49" w:hanging="426"/>
        <w:contextualSpacing/>
        <w:jc w:val="both"/>
        <w:rPr>
          <w:rFonts w:ascii="Palatino Linotype" w:hAnsi="Palatino Linotype" w:cs="Arial"/>
          <w:b/>
          <w:color w:val="000000" w:themeColor="text1"/>
          <w:lang w:val="es-MX"/>
        </w:rPr>
      </w:pPr>
    </w:p>
    <w:p w14:paraId="15EE01E4" w14:textId="77777777" w:rsidR="00920EE1" w:rsidRPr="00BE0FF3" w:rsidRDefault="00920EE1" w:rsidP="00920EE1">
      <w:pPr>
        <w:spacing w:after="120" w:line="360" w:lineRule="auto"/>
        <w:ind w:left="426" w:right="49" w:hanging="426"/>
        <w:contextualSpacing/>
        <w:jc w:val="both"/>
        <w:rPr>
          <w:rFonts w:ascii="Palatino Linotype" w:hAnsi="Palatino Linotype" w:cs="Arial"/>
          <w:b/>
          <w:color w:val="000000" w:themeColor="text1"/>
          <w:lang w:val="es-MX"/>
        </w:rPr>
      </w:pPr>
      <w:r w:rsidRPr="00BE0FF3">
        <w:rPr>
          <w:rFonts w:ascii="Palatino Linotype" w:hAnsi="Palatino Linotype" w:cs="Arial"/>
          <w:b/>
          <w:color w:val="000000" w:themeColor="text1"/>
          <w:lang w:val="es-MX"/>
        </w:rPr>
        <w:t>Requisitos previos.</w:t>
      </w:r>
    </w:p>
    <w:p w14:paraId="66CB55E7" w14:textId="77777777" w:rsidR="00920EE1" w:rsidRPr="00BE0FF3" w:rsidRDefault="00920EE1" w:rsidP="00920EE1">
      <w:pPr>
        <w:spacing w:after="120" w:line="360" w:lineRule="auto"/>
        <w:ind w:left="426" w:right="49" w:hanging="426"/>
        <w:contextualSpacing/>
        <w:jc w:val="both"/>
        <w:rPr>
          <w:rFonts w:ascii="Palatino Linotype" w:hAnsi="Palatino Linotype" w:cs="Arial"/>
          <w:b/>
          <w:color w:val="000000" w:themeColor="text1"/>
          <w:lang w:val="es-MX"/>
        </w:rPr>
      </w:pPr>
    </w:p>
    <w:p w14:paraId="21AB6319" w14:textId="77777777" w:rsidR="00920EE1" w:rsidRPr="00BE0FF3" w:rsidRDefault="00920EE1" w:rsidP="00920EE1">
      <w:pPr>
        <w:numPr>
          <w:ilvl w:val="0"/>
          <w:numId w:val="12"/>
        </w:numPr>
        <w:spacing w:after="120" w:line="360" w:lineRule="auto"/>
        <w:ind w:left="0" w:right="49" w:firstLine="0"/>
        <w:contextualSpacing/>
        <w:jc w:val="both"/>
        <w:rPr>
          <w:rFonts w:ascii="Palatino Linotype" w:hAnsi="Palatino Linotype" w:cs="Arial"/>
          <w:color w:val="000000"/>
        </w:rPr>
      </w:pPr>
      <w:r w:rsidRPr="00BE0FF3">
        <w:rPr>
          <w:rFonts w:ascii="Palatino Linotype" w:hAnsi="Palatino Linotype" w:cs="Arial"/>
          <w:color w:val="000000"/>
        </w:rPr>
        <w:t xml:space="preserve">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w:t>
      </w:r>
      <w:r w:rsidRPr="00BE0FF3">
        <w:rPr>
          <w:rFonts w:ascii="Palatino Linotype" w:hAnsi="Palatino Linotype" w:cs="Arial"/>
          <w:color w:val="000000"/>
        </w:rPr>
        <w:lastRenderedPageBreak/>
        <w:t>propuesta de clasificación.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47058A4D" w14:textId="77777777" w:rsidR="00920EE1" w:rsidRPr="00BE0FF3" w:rsidRDefault="00920EE1" w:rsidP="00920EE1">
      <w:pPr>
        <w:spacing w:after="120" w:line="360" w:lineRule="auto"/>
        <w:ind w:left="426" w:right="49" w:hanging="426"/>
        <w:contextualSpacing/>
        <w:jc w:val="both"/>
        <w:rPr>
          <w:rFonts w:ascii="Palatino Linotype" w:hAnsi="Palatino Linotype" w:cs="Arial"/>
          <w:color w:val="000000" w:themeColor="text1"/>
        </w:rPr>
      </w:pPr>
    </w:p>
    <w:p w14:paraId="3A978C1B" w14:textId="77777777" w:rsidR="00920EE1" w:rsidRPr="00BE0FF3" w:rsidRDefault="00920EE1" w:rsidP="00920EE1">
      <w:pPr>
        <w:numPr>
          <w:ilvl w:val="0"/>
          <w:numId w:val="12"/>
        </w:numPr>
        <w:spacing w:after="120" w:line="360" w:lineRule="auto"/>
        <w:ind w:left="0" w:right="49" w:firstLine="0"/>
        <w:contextualSpacing/>
        <w:jc w:val="both"/>
        <w:rPr>
          <w:rFonts w:ascii="Palatino Linotype" w:hAnsi="Palatino Linotype" w:cs="Arial"/>
          <w:color w:val="000000" w:themeColor="text1"/>
        </w:rPr>
      </w:pPr>
      <w:r w:rsidRPr="00BE0FF3">
        <w:rPr>
          <w:rFonts w:ascii="Palatino Linotype" w:hAnsi="Palatino Linotype" w:cs="Arial"/>
          <w:color w:val="000000" w:themeColor="text1"/>
        </w:rPr>
        <w:t xml:space="preserve">Además, se debe señalar el procedimiento, de los tres que establecen los artículos 132 y 106 de la Ley Estatal y General, </w:t>
      </w:r>
      <w:r w:rsidRPr="00BE0FF3">
        <w:rPr>
          <w:rFonts w:ascii="Palatino Linotype" w:hAnsi="Palatino Linotype" w:cs="Arial"/>
          <w:color w:val="000000"/>
        </w:rPr>
        <w:t>respectivamente</w:t>
      </w:r>
      <w:r w:rsidRPr="00BE0FF3">
        <w:rPr>
          <w:rFonts w:ascii="Palatino Linotype" w:hAnsi="Palatino Linotype" w:cs="Arial"/>
          <w:color w:val="000000" w:themeColor="text1"/>
        </w:rPr>
        <w:t>, por el que se realiza dicha clasificación, a saber, cuando se atiende una solicitud de acceso a la información, porque lo determina una autoridad competente o porque se va a generar una versión pública para cumplir con sus obligaciones.</w:t>
      </w:r>
    </w:p>
    <w:p w14:paraId="62E6C35F" w14:textId="77777777" w:rsidR="00920EE1" w:rsidRPr="00BE0FF3" w:rsidRDefault="00920EE1" w:rsidP="00920EE1">
      <w:pPr>
        <w:spacing w:after="120" w:line="360" w:lineRule="auto"/>
        <w:ind w:left="426" w:right="49" w:hanging="426"/>
        <w:contextualSpacing/>
        <w:jc w:val="both"/>
        <w:rPr>
          <w:rFonts w:ascii="Palatino Linotype" w:hAnsi="Palatino Linotype" w:cs="Arial"/>
          <w:color w:val="000000" w:themeColor="text1"/>
        </w:rPr>
      </w:pPr>
    </w:p>
    <w:p w14:paraId="49E1EC00" w14:textId="77777777" w:rsidR="00920EE1" w:rsidRPr="00BE0FF3" w:rsidRDefault="00920EE1" w:rsidP="00920EE1">
      <w:pPr>
        <w:numPr>
          <w:ilvl w:val="0"/>
          <w:numId w:val="12"/>
        </w:numPr>
        <w:spacing w:after="120" w:line="360" w:lineRule="auto"/>
        <w:ind w:left="0" w:right="49" w:firstLine="0"/>
        <w:contextualSpacing/>
        <w:jc w:val="both"/>
        <w:rPr>
          <w:rFonts w:ascii="Palatino Linotype" w:hAnsi="Palatino Linotype" w:cs="Arial"/>
          <w:color w:val="000000" w:themeColor="text1"/>
        </w:rPr>
      </w:pPr>
      <w:r w:rsidRPr="00BE0FF3">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BE0FF3">
        <w:rPr>
          <w:rFonts w:ascii="Palatino Linotype" w:hAnsi="Palatino Linotype" w:cs="Arial"/>
          <w:b/>
          <w:color w:val="000000" w:themeColor="text1"/>
          <w:u w:val="single"/>
        </w:rPr>
        <w:t xml:space="preserve">no se puede hacer un acuerdo para clasificar de manera general todos los documentos de un expediente o área,  </w:t>
      </w:r>
      <w:r w:rsidRPr="00BE0FF3">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14:paraId="7B27A9B1" w14:textId="77777777" w:rsidR="00920EE1" w:rsidRPr="00BE0FF3" w:rsidRDefault="00920EE1" w:rsidP="00920EE1">
      <w:pPr>
        <w:spacing w:after="120" w:line="360" w:lineRule="auto"/>
        <w:ind w:left="426" w:right="49" w:hanging="426"/>
        <w:contextualSpacing/>
        <w:jc w:val="both"/>
        <w:rPr>
          <w:rFonts w:ascii="Palatino Linotype" w:hAnsi="Palatino Linotype" w:cs="Arial"/>
          <w:b/>
          <w:color w:val="000000" w:themeColor="text1"/>
          <w:lang w:val="es-MX"/>
        </w:rPr>
      </w:pPr>
    </w:p>
    <w:p w14:paraId="3BA5E882" w14:textId="77777777" w:rsidR="00920EE1" w:rsidRPr="00BE0FF3" w:rsidRDefault="00920EE1" w:rsidP="00920EE1">
      <w:pPr>
        <w:spacing w:after="120" w:line="360" w:lineRule="auto"/>
        <w:ind w:left="426" w:right="49" w:hanging="426"/>
        <w:contextualSpacing/>
        <w:jc w:val="both"/>
        <w:rPr>
          <w:rFonts w:ascii="Palatino Linotype" w:hAnsi="Palatino Linotype" w:cs="Arial"/>
          <w:b/>
          <w:color w:val="000000" w:themeColor="text1"/>
          <w:lang w:val="es-MX"/>
        </w:rPr>
      </w:pPr>
      <w:r w:rsidRPr="00BE0FF3">
        <w:rPr>
          <w:rFonts w:ascii="Palatino Linotype" w:hAnsi="Palatino Linotype" w:cs="Arial"/>
          <w:b/>
          <w:color w:val="000000" w:themeColor="text1"/>
          <w:lang w:val="es-MX"/>
        </w:rPr>
        <w:t>Supuestos de clasificación</w:t>
      </w:r>
    </w:p>
    <w:p w14:paraId="66D58AC8" w14:textId="77777777" w:rsidR="00920EE1" w:rsidRPr="00BE0FF3" w:rsidRDefault="00920EE1" w:rsidP="00920EE1">
      <w:pPr>
        <w:spacing w:after="120" w:line="360" w:lineRule="auto"/>
        <w:ind w:left="426" w:right="49" w:hanging="426"/>
        <w:contextualSpacing/>
        <w:jc w:val="both"/>
        <w:rPr>
          <w:rFonts w:ascii="Palatino Linotype" w:hAnsi="Palatino Linotype" w:cs="Arial"/>
          <w:b/>
          <w:color w:val="000000" w:themeColor="text1"/>
          <w:lang w:val="es-MX"/>
        </w:rPr>
      </w:pPr>
    </w:p>
    <w:p w14:paraId="293A0668" w14:textId="77777777" w:rsidR="00920EE1" w:rsidRPr="00BE0FF3" w:rsidRDefault="00920EE1" w:rsidP="00920EE1">
      <w:pPr>
        <w:numPr>
          <w:ilvl w:val="0"/>
          <w:numId w:val="12"/>
        </w:numPr>
        <w:spacing w:after="120" w:line="360" w:lineRule="auto"/>
        <w:ind w:left="0" w:right="49" w:firstLine="0"/>
        <w:contextualSpacing/>
        <w:jc w:val="both"/>
        <w:rPr>
          <w:rFonts w:ascii="Palatino Linotype" w:hAnsi="Palatino Linotype" w:cs="Arial"/>
          <w:color w:val="000000" w:themeColor="text1"/>
          <w:lang w:val="es-MX"/>
        </w:rPr>
      </w:pPr>
      <w:r w:rsidRPr="00BE0FF3">
        <w:rPr>
          <w:rFonts w:ascii="Palatino Linotype" w:hAnsi="Palatino Linotype" w:cs="Arial"/>
          <w:color w:val="000000" w:themeColor="text1"/>
          <w:lang w:val="es-MX"/>
        </w:rPr>
        <w:lastRenderedPageBreak/>
        <w:t>Las disposiciones constitucionales y legales en la materia establecen los dos supuestos generales para clasificar la información: por reserva y por confidencialidad.</w:t>
      </w:r>
    </w:p>
    <w:p w14:paraId="32147EE7" w14:textId="77777777" w:rsidR="00920EE1" w:rsidRPr="00BE0FF3" w:rsidRDefault="00920EE1" w:rsidP="00920EE1">
      <w:pPr>
        <w:spacing w:after="120" w:line="360" w:lineRule="auto"/>
        <w:ind w:left="426" w:right="49" w:hanging="426"/>
        <w:contextualSpacing/>
        <w:jc w:val="both"/>
        <w:rPr>
          <w:rFonts w:ascii="Palatino Linotype" w:hAnsi="Palatino Linotype" w:cs="Arial"/>
          <w:color w:val="000000" w:themeColor="text1"/>
        </w:rPr>
      </w:pPr>
    </w:p>
    <w:p w14:paraId="57552375" w14:textId="77777777" w:rsidR="00920EE1" w:rsidRPr="00BE0FF3" w:rsidRDefault="00920EE1" w:rsidP="00920EE1">
      <w:pPr>
        <w:numPr>
          <w:ilvl w:val="0"/>
          <w:numId w:val="12"/>
        </w:numPr>
        <w:spacing w:after="120" w:line="360" w:lineRule="auto"/>
        <w:ind w:left="0" w:right="49" w:firstLine="0"/>
        <w:contextualSpacing/>
        <w:jc w:val="both"/>
        <w:rPr>
          <w:rFonts w:ascii="Palatino Linotype" w:hAnsi="Palatino Linotype" w:cs="Arial"/>
          <w:color w:val="000000" w:themeColor="text1"/>
        </w:rPr>
      </w:pPr>
      <w:r w:rsidRPr="00BE0FF3">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14:paraId="783E1A8A" w14:textId="77777777" w:rsidR="00920EE1" w:rsidRPr="00BE0FF3" w:rsidRDefault="00920EE1" w:rsidP="00920EE1">
      <w:pPr>
        <w:spacing w:after="120" w:line="360" w:lineRule="auto"/>
        <w:ind w:left="426" w:right="49" w:hanging="426"/>
        <w:contextualSpacing/>
        <w:jc w:val="both"/>
        <w:rPr>
          <w:rFonts w:ascii="Palatino Linotype" w:hAnsi="Palatino Linotype" w:cs="Arial"/>
          <w:color w:val="000000" w:themeColor="text1"/>
        </w:rPr>
      </w:pPr>
    </w:p>
    <w:p w14:paraId="018D1493" w14:textId="77777777" w:rsidR="00920EE1" w:rsidRPr="00BE0FF3" w:rsidRDefault="00920EE1" w:rsidP="00920EE1">
      <w:pPr>
        <w:spacing w:after="120" w:line="360" w:lineRule="auto"/>
        <w:ind w:left="567" w:right="567"/>
        <w:contextualSpacing/>
        <w:jc w:val="both"/>
        <w:rPr>
          <w:rFonts w:ascii="Palatino Linotype" w:hAnsi="Palatino Linotype" w:cs="Arial"/>
          <w:i/>
          <w:color w:val="000000" w:themeColor="text1"/>
          <w:sz w:val="22"/>
          <w:lang w:val="es-MX"/>
        </w:rPr>
      </w:pPr>
      <w:r w:rsidRPr="00BE0FF3">
        <w:rPr>
          <w:rFonts w:ascii="Palatino Linotype" w:hAnsi="Palatino Linotype" w:cs="Arial"/>
          <w:bCs/>
          <w:i/>
          <w:color w:val="000000" w:themeColor="text1"/>
          <w:sz w:val="22"/>
          <w:lang w:val="es-MX"/>
        </w:rPr>
        <w:t xml:space="preserve">I. </w:t>
      </w:r>
      <w:r w:rsidRPr="00BE0FF3">
        <w:rPr>
          <w:rFonts w:ascii="Palatino Linotype" w:hAnsi="Palatino Linotype" w:cs="Arial"/>
          <w:i/>
          <w:color w:val="000000" w:themeColor="text1"/>
          <w:sz w:val="22"/>
          <w:lang w:val="es-MX"/>
        </w:rPr>
        <w:t xml:space="preserve">Se refiera a la información privada y los datos personales concernientes a una persona física o jurídica colectiva identificada o identificable; </w:t>
      </w:r>
    </w:p>
    <w:p w14:paraId="1C5B095F" w14:textId="77777777" w:rsidR="00920EE1" w:rsidRPr="00BE0FF3" w:rsidRDefault="00920EE1" w:rsidP="00920EE1">
      <w:pPr>
        <w:spacing w:after="120" w:line="360" w:lineRule="auto"/>
        <w:ind w:left="567" w:right="567"/>
        <w:contextualSpacing/>
        <w:jc w:val="both"/>
        <w:rPr>
          <w:rFonts w:ascii="Palatino Linotype" w:hAnsi="Palatino Linotype" w:cs="Arial"/>
          <w:i/>
          <w:color w:val="000000" w:themeColor="text1"/>
          <w:sz w:val="22"/>
          <w:lang w:val="es-MX"/>
        </w:rPr>
      </w:pPr>
      <w:r w:rsidRPr="00BE0FF3">
        <w:rPr>
          <w:rFonts w:ascii="Palatino Linotype" w:hAnsi="Palatino Linotype" w:cs="Arial"/>
          <w:bCs/>
          <w:i/>
          <w:color w:val="000000" w:themeColor="text1"/>
          <w:sz w:val="22"/>
          <w:lang w:val="es-MX"/>
        </w:rPr>
        <w:t xml:space="preserve">II. </w:t>
      </w:r>
      <w:r w:rsidRPr="00BE0FF3">
        <w:rPr>
          <w:rFonts w:ascii="Palatino Linotype" w:hAnsi="Palatino Linotype" w:cs="Arial"/>
          <w:i/>
          <w:color w:val="000000" w:themeColor="text1"/>
          <w:sz w:val="22"/>
          <w:lang w:val="es-MX"/>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6B833D4E" w14:textId="77777777" w:rsidR="00920EE1" w:rsidRPr="00BE0FF3" w:rsidRDefault="00920EE1" w:rsidP="00920EE1">
      <w:pPr>
        <w:spacing w:after="120" w:line="360" w:lineRule="auto"/>
        <w:ind w:left="567" w:right="567"/>
        <w:contextualSpacing/>
        <w:jc w:val="both"/>
        <w:rPr>
          <w:rFonts w:ascii="Palatino Linotype" w:hAnsi="Palatino Linotype" w:cs="Arial"/>
          <w:i/>
          <w:color w:val="000000" w:themeColor="text1"/>
          <w:sz w:val="22"/>
          <w:lang w:val="es-MX"/>
        </w:rPr>
      </w:pPr>
      <w:r w:rsidRPr="00BE0FF3">
        <w:rPr>
          <w:rFonts w:ascii="Palatino Linotype" w:hAnsi="Palatino Linotype" w:cs="Arial"/>
          <w:bCs/>
          <w:i/>
          <w:color w:val="000000" w:themeColor="text1"/>
          <w:sz w:val="22"/>
          <w:lang w:val="es-MX"/>
        </w:rPr>
        <w:t xml:space="preserve">III. </w:t>
      </w:r>
      <w:r w:rsidRPr="00BE0FF3">
        <w:rPr>
          <w:rFonts w:ascii="Palatino Linotype" w:hAnsi="Palatino Linotype" w:cs="Arial"/>
          <w:i/>
          <w:color w:val="000000" w:themeColor="text1"/>
          <w:sz w:val="22"/>
          <w:lang w:val="es-MX"/>
        </w:rPr>
        <w:t xml:space="preserve">La que presenten los particulares a los sujetos obligados, de conformidad con lo dispuesto por las leyes o los tratados internacionales. </w:t>
      </w:r>
    </w:p>
    <w:p w14:paraId="24D3BCBB" w14:textId="77777777" w:rsidR="00920EE1" w:rsidRPr="00BE0FF3" w:rsidRDefault="00920EE1" w:rsidP="00920EE1">
      <w:pPr>
        <w:spacing w:after="120" w:line="360" w:lineRule="auto"/>
        <w:ind w:left="567" w:right="567"/>
        <w:contextualSpacing/>
        <w:jc w:val="both"/>
        <w:rPr>
          <w:rFonts w:ascii="Palatino Linotype" w:hAnsi="Palatino Linotype" w:cs="Arial"/>
          <w:i/>
          <w:color w:val="000000" w:themeColor="text1"/>
          <w:sz w:val="22"/>
          <w:lang w:val="es-MX"/>
        </w:rPr>
      </w:pPr>
      <w:r w:rsidRPr="00BE0FF3">
        <w:rPr>
          <w:rFonts w:ascii="Palatino Linotype" w:hAnsi="Palatino Linotype" w:cs="Arial"/>
          <w:i/>
          <w:color w:val="000000" w:themeColor="text1"/>
          <w:sz w:val="22"/>
          <w:lang w:val="es-MX"/>
        </w:rPr>
        <w:t xml:space="preserve">La información confidencial no estará sujeta a temporalidad alguna y sólo podrán tener acceso a ella los titulares de la misma, sus representantes y los servidores públicos facultados para ello. </w:t>
      </w:r>
    </w:p>
    <w:p w14:paraId="69FC16A4" w14:textId="77777777" w:rsidR="00920EE1" w:rsidRPr="00BE0FF3" w:rsidRDefault="00920EE1" w:rsidP="00920EE1">
      <w:pPr>
        <w:spacing w:after="120" w:line="360" w:lineRule="auto"/>
        <w:ind w:left="567" w:right="567"/>
        <w:contextualSpacing/>
        <w:jc w:val="both"/>
        <w:rPr>
          <w:rFonts w:ascii="Palatino Linotype" w:hAnsi="Palatino Linotype" w:cs="Arial"/>
          <w:i/>
          <w:color w:val="000000" w:themeColor="text1"/>
          <w:sz w:val="22"/>
          <w:lang w:val="es-MX"/>
        </w:rPr>
      </w:pPr>
      <w:r w:rsidRPr="00BE0FF3">
        <w:rPr>
          <w:rFonts w:ascii="Palatino Linotype" w:hAnsi="Palatino Linotype" w:cs="Arial"/>
          <w:i/>
          <w:color w:val="000000" w:themeColor="text1"/>
          <w:sz w:val="22"/>
          <w:lang w:val="es-MX"/>
        </w:rPr>
        <w:t xml:space="preserve">No se considerará confidencial la información que se encuentre en los registros públicos o en fuentes de acceso público, ni tampoco la que sea considerada por la presente ley como inform.3ación pública. </w:t>
      </w:r>
    </w:p>
    <w:p w14:paraId="06FD8113" w14:textId="77777777" w:rsidR="00920EE1" w:rsidRPr="00BE0FF3" w:rsidRDefault="00920EE1" w:rsidP="00920EE1">
      <w:pPr>
        <w:spacing w:after="120" w:line="360" w:lineRule="auto"/>
        <w:ind w:left="426" w:right="49" w:hanging="426"/>
        <w:contextualSpacing/>
        <w:jc w:val="both"/>
        <w:rPr>
          <w:rFonts w:ascii="Palatino Linotype" w:hAnsi="Palatino Linotype" w:cs="Arial"/>
          <w:i/>
          <w:color w:val="000000" w:themeColor="text1"/>
          <w:lang w:val="es-MX"/>
        </w:rPr>
      </w:pPr>
    </w:p>
    <w:p w14:paraId="464D742B" w14:textId="77777777" w:rsidR="00920EE1" w:rsidRPr="00BE0FF3" w:rsidRDefault="00920EE1" w:rsidP="00920EE1">
      <w:pPr>
        <w:numPr>
          <w:ilvl w:val="0"/>
          <w:numId w:val="12"/>
        </w:numPr>
        <w:spacing w:after="120" w:line="360" w:lineRule="auto"/>
        <w:ind w:left="0" w:right="49" w:firstLine="0"/>
        <w:contextualSpacing/>
        <w:jc w:val="both"/>
        <w:rPr>
          <w:rFonts w:ascii="Palatino Linotype" w:hAnsi="Palatino Linotype" w:cs="Arial"/>
          <w:color w:val="000000" w:themeColor="text1"/>
        </w:rPr>
      </w:pPr>
      <w:r w:rsidRPr="00BE0FF3">
        <w:rPr>
          <w:rFonts w:ascii="Palatino Linotype" w:hAnsi="Palatino Linotype" w:cs="Arial"/>
          <w:color w:val="000000" w:themeColor="text1"/>
        </w:rPr>
        <w:t xml:space="preserve">Mientras que los artículos 130 y 105 de la Ley Estatal y de la Ley General, respectivamente, señalan que la aplicación de estos supuestos debe de realizarse de </w:t>
      </w:r>
      <w:r w:rsidRPr="00BE0FF3">
        <w:rPr>
          <w:rFonts w:ascii="Palatino Linotype" w:hAnsi="Palatino Linotype" w:cs="Arial"/>
          <w:color w:val="000000" w:themeColor="text1"/>
        </w:rPr>
        <w:lastRenderedPageBreak/>
        <w:t>manera restrictiva y limitada, por lo que debe acreditarse que se cumple con esta condición y no se pueden ampliar las excepciones o supuestos de clasificación aduciendo analogía o mayoría de razón.</w:t>
      </w:r>
    </w:p>
    <w:p w14:paraId="246E6D4A" w14:textId="77777777" w:rsidR="00920EE1" w:rsidRPr="00BE0FF3" w:rsidRDefault="00920EE1" w:rsidP="00920EE1">
      <w:pPr>
        <w:spacing w:after="120" w:line="360" w:lineRule="auto"/>
        <w:ind w:left="426" w:right="49" w:hanging="426"/>
        <w:contextualSpacing/>
        <w:jc w:val="both"/>
        <w:rPr>
          <w:rFonts w:ascii="Palatino Linotype" w:hAnsi="Palatino Linotype" w:cs="Arial"/>
          <w:color w:val="000000" w:themeColor="text1"/>
          <w:lang w:val="es-MX"/>
        </w:rPr>
      </w:pPr>
    </w:p>
    <w:p w14:paraId="3B63774A" w14:textId="77777777" w:rsidR="00920EE1" w:rsidRPr="00BE0FF3" w:rsidRDefault="00920EE1" w:rsidP="00920EE1">
      <w:pPr>
        <w:numPr>
          <w:ilvl w:val="0"/>
          <w:numId w:val="12"/>
        </w:numPr>
        <w:spacing w:after="120" w:line="360" w:lineRule="auto"/>
        <w:ind w:left="0" w:right="49" w:firstLine="0"/>
        <w:contextualSpacing/>
        <w:jc w:val="both"/>
        <w:rPr>
          <w:rFonts w:ascii="Palatino Linotype" w:hAnsi="Palatino Linotype" w:cs="Arial"/>
          <w:color w:val="000000" w:themeColor="text1"/>
        </w:rPr>
      </w:pPr>
      <w:r w:rsidRPr="00BE0FF3">
        <w:rPr>
          <w:rFonts w:ascii="Palatino Linotype" w:hAnsi="Palatino Linotype" w:cs="Arial"/>
          <w:color w:val="000000" w:themeColor="text1"/>
        </w:rPr>
        <w:t xml:space="preserve">Como consecuencia de lo anterior, el </w:t>
      </w:r>
      <w:r w:rsidRPr="00BE0FF3">
        <w:rPr>
          <w:rFonts w:ascii="Palatino Linotype" w:hAnsi="Palatino Linotype" w:cs="Arial"/>
          <w:b/>
          <w:color w:val="000000" w:themeColor="text1"/>
        </w:rPr>
        <w:t>SUJETO OBLIGADO</w:t>
      </w:r>
      <w:r w:rsidRPr="00BE0FF3">
        <w:rPr>
          <w:rFonts w:ascii="Palatino Linotype" w:hAnsi="Palatino Linotype" w:cs="Arial"/>
          <w:color w:val="000000" w:themeColor="text1"/>
        </w:rPr>
        <w:t xml:space="preserve"> debe identificar claramente el tipo de información y hacer un juicio de subsunción o encaje</w:t>
      </w:r>
      <w:r w:rsidRPr="00BE0FF3">
        <w:rPr>
          <w:rFonts w:ascii="Palatino Linotype" w:hAnsi="Palatino Linotype" w:cs="Arial"/>
          <w:color w:val="000000" w:themeColor="text1"/>
          <w:vertAlign w:val="superscript"/>
        </w:rPr>
        <w:footnoteReference w:id="13"/>
      </w:r>
      <w:r w:rsidRPr="00BE0FF3">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71E42FB1" w14:textId="77777777" w:rsidR="00920EE1" w:rsidRPr="00BE0FF3" w:rsidRDefault="00920EE1" w:rsidP="00920EE1">
      <w:pPr>
        <w:spacing w:after="120" w:line="360" w:lineRule="auto"/>
        <w:ind w:left="426" w:right="49" w:hanging="426"/>
        <w:contextualSpacing/>
        <w:jc w:val="both"/>
        <w:rPr>
          <w:rFonts w:ascii="Palatino Linotype" w:hAnsi="Palatino Linotype" w:cs="Arial"/>
          <w:color w:val="000000" w:themeColor="text1"/>
        </w:rPr>
      </w:pPr>
    </w:p>
    <w:p w14:paraId="5A068306" w14:textId="77777777" w:rsidR="00920EE1" w:rsidRPr="00BE0FF3" w:rsidRDefault="00920EE1" w:rsidP="00920EE1">
      <w:pPr>
        <w:spacing w:after="120" w:line="360" w:lineRule="auto"/>
        <w:ind w:left="426" w:right="49" w:hanging="426"/>
        <w:contextualSpacing/>
        <w:jc w:val="both"/>
        <w:rPr>
          <w:rFonts w:ascii="Palatino Linotype" w:hAnsi="Palatino Linotype" w:cs="Arial"/>
          <w:b/>
          <w:color w:val="000000" w:themeColor="text1"/>
          <w:lang w:val="es-MX"/>
        </w:rPr>
      </w:pPr>
      <w:r w:rsidRPr="00BE0FF3">
        <w:rPr>
          <w:rFonts w:ascii="Palatino Linotype" w:hAnsi="Palatino Linotype" w:cs="Arial"/>
          <w:b/>
          <w:color w:val="000000" w:themeColor="text1"/>
          <w:lang w:val="es-MX"/>
        </w:rPr>
        <w:t>Formalidades para emitir el acuerdo de clasificación.</w:t>
      </w:r>
    </w:p>
    <w:p w14:paraId="46DD6268" w14:textId="77777777" w:rsidR="00920EE1" w:rsidRPr="00BE0FF3" w:rsidRDefault="00920EE1" w:rsidP="00920EE1">
      <w:pPr>
        <w:spacing w:after="120" w:line="360" w:lineRule="auto"/>
        <w:ind w:left="426" w:right="49" w:hanging="426"/>
        <w:contextualSpacing/>
        <w:jc w:val="both"/>
        <w:rPr>
          <w:rFonts w:ascii="Palatino Linotype" w:hAnsi="Palatino Linotype" w:cs="Arial"/>
          <w:b/>
          <w:color w:val="000000" w:themeColor="text1"/>
          <w:lang w:val="es-MX"/>
        </w:rPr>
      </w:pPr>
    </w:p>
    <w:p w14:paraId="361518D5" w14:textId="77777777" w:rsidR="00920EE1" w:rsidRPr="00BE0FF3" w:rsidRDefault="00920EE1" w:rsidP="00920EE1">
      <w:pPr>
        <w:numPr>
          <w:ilvl w:val="0"/>
          <w:numId w:val="12"/>
        </w:numPr>
        <w:spacing w:after="120" w:line="360" w:lineRule="auto"/>
        <w:ind w:left="0" w:right="49" w:firstLine="0"/>
        <w:contextualSpacing/>
        <w:jc w:val="both"/>
        <w:rPr>
          <w:rFonts w:ascii="Palatino Linotype" w:hAnsi="Palatino Linotype" w:cs="Arial"/>
          <w:color w:val="000000" w:themeColor="text1"/>
        </w:rPr>
      </w:pPr>
      <w:r w:rsidRPr="00BE0FF3">
        <w:rPr>
          <w:rFonts w:ascii="Palatino Linotype" w:hAnsi="Palatino Linotype" w:cs="Arial"/>
          <w:color w:val="000000" w:themeColor="text1"/>
        </w:rPr>
        <w:t xml:space="preserve">El Comité de Transparencia, según lo dispuesto en los artículos 128 y 103 de la Ley Estatal y de la Ley General, respectivamente, y la fracción III del numeral </w:t>
      </w:r>
      <w:r w:rsidRPr="00BE0FF3">
        <w:rPr>
          <w:rFonts w:ascii="Palatino Linotype" w:hAnsi="Palatino Linotype" w:cs="Arial"/>
          <w:color w:val="000000" w:themeColor="text1"/>
        </w:rPr>
        <w:lastRenderedPageBreak/>
        <w:t>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Por lo tanto, el Comité aprueba modifica o revoca la clasificación.</w:t>
      </w:r>
    </w:p>
    <w:p w14:paraId="6266702E" w14:textId="77777777" w:rsidR="00920EE1" w:rsidRPr="00BE0FF3" w:rsidRDefault="00920EE1" w:rsidP="00920EE1">
      <w:pPr>
        <w:spacing w:after="120" w:line="360" w:lineRule="auto"/>
        <w:ind w:left="426" w:right="49" w:hanging="426"/>
        <w:contextualSpacing/>
        <w:jc w:val="both"/>
        <w:rPr>
          <w:rFonts w:ascii="Palatino Linotype" w:hAnsi="Palatino Linotype" w:cs="Arial"/>
          <w:color w:val="000000" w:themeColor="text1"/>
        </w:rPr>
      </w:pPr>
    </w:p>
    <w:p w14:paraId="0EEA7586" w14:textId="77777777" w:rsidR="00920EE1" w:rsidRPr="00BE0FF3" w:rsidRDefault="00920EE1" w:rsidP="00920EE1">
      <w:pPr>
        <w:numPr>
          <w:ilvl w:val="0"/>
          <w:numId w:val="12"/>
        </w:numPr>
        <w:spacing w:after="120" w:line="360" w:lineRule="auto"/>
        <w:ind w:left="0" w:right="49" w:firstLine="0"/>
        <w:contextualSpacing/>
        <w:jc w:val="both"/>
        <w:rPr>
          <w:rFonts w:ascii="Palatino Linotype" w:hAnsi="Palatino Linotype" w:cs="Arial"/>
          <w:color w:val="000000" w:themeColor="text1"/>
        </w:rPr>
      </w:pPr>
      <w:r w:rsidRPr="00BE0FF3">
        <w:rPr>
          <w:rFonts w:ascii="Palatino Linotype" w:hAnsi="Palatino Linotype" w:cs="Arial"/>
          <w:color w:val="000000" w:themeColor="text1"/>
        </w:rPr>
        <w:t xml:space="preserve">Evidentemente, esta decisión implica una restricción a un derecho humano, por lo tanto, puede generar un agravio a la particular y, en consecuencia, es necesario que </w:t>
      </w:r>
      <w:r w:rsidRPr="00BE0FF3">
        <w:rPr>
          <w:rFonts w:ascii="Palatino Linotype" w:hAnsi="Palatino Linotype" w:cs="Arial"/>
          <w:b/>
          <w:color w:val="000000" w:themeColor="text1"/>
          <w:u w:val="single"/>
        </w:rPr>
        <w:t>el acto reúna con los requisitos elementales</w:t>
      </w:r>
      <w:r w:rsidRPr="00BE0FF3">
        <w:rPr>
          <w:rFonts w:ascii="Palatino Linotype" w:hAnsi="Palatino Linotype" w:cs="Arial"/>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53AB3CDE" w14:textId="77777777" w:rsidR="00920EE1" w:rsidRPr="00BE0FF3" w:rsidRDefault="00920EE1" w:rsidP="00920EE1">
      <w:pPr>
        <w:spacing w:after="120" w:line="360" w:lineRule="auto"/>
        <w:ind w:left="426" w:right="49" w:hanging="426"/>
        <w:contextualSpacing/>
        <w:jc w:val="both"/>
        <w:rPr>
          <w:rFonts w:ascii="Palatino Linotype" w:hAnsi="Palatino Linotype" w:cs="Arial"/>
          <w:color w:val="000000" w:themeColor="text1"/>
        </w:rPr>
      </w:pPr>
    </w:p>
    <w:p w14:paraId="6B4AEA69" w14:textId="77777777" w:rsidR="00920EE1" w:rsidRPr="00BE0FF3" w:rsidRDefault="00920EE1" w:rsidP="00920EE1">
      <w:pPr>
        <w:numPr>
          <w:ilvl w:val="0"/>
          <w:numId w:val="12"/>
        </w:numPr>
        <w:spacing w:after="120" w:line="360" w:lineRule="auto"/>
        <w:ind w:left="0" w:right="49" w:firstLine="0"/>
        <w:contextualSpacing/>
        <w:jc w:val="both"/>
        <w:rPr>
          <w:rFonts w:ascii="Palatino Linotype" w:hAnsi="Palatino Linotype" w:cs="Arial"/>
          <w:color w:val="000000" w:themeColor="text1"/>
        </w:rPr>
      </w:pPr>
      <w:r w:rsidRPr="00BE0FF3">
        <w:rPr>
          <w:rFonts w:ascii="Palatino Linotype" w:hAnsi="Palatino Linotype" w:cs="Arial"/>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área que </w:t>
      </w:r>
      <w:r w:rsidRPr="00BE0FF3">
        <w:rPr>
          <w:rFonts w:ascii="Palatino Linotype" w:hAnsi="Palatino Linotype" w:cs="Arial"/>
          <w:color w:val="000000" w:themeColor="text1"/>
        </w:rPr>
        <w:lastRenderedPageBreak/>
        <w:t xml:space="preserve">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340FAF36" w14:textId="77777777" w:rsidR="00920EE1" w:rsidRPr="00BE0FF3" w:rsidRDefault="00920EE1" w:rsidP="00920EE1">
      <w:pPr>
        <w:spacing w:after="120" w:line="360" w:lineRule="auto"/>
        <w:ind w:left="426" w:right="49" w:hanging="426"/>
        <w:contextualSpacing/>
        <w:jc w:val="both"/>
        <w:rPr>
          <w:rFonts w:ascii="Palatino Linotype" w:hAnsi="Palatino Linotype" w:cs="Arial"/>
          <w:color w:val="000000" w:themeColor="text1"/>
        </w:rPr>
      </w:pPr>
    </w:p>
    <w:p w14:paraId="58C18834" w14:textId="77777777" w:rsidR="00920EE1" w:rsidRPr="00BE0FF3" w:rsidRDefault="00920EE1" w:rsidP="00920EE1">
      <w:pPr>
        <w:spacing w:after="120" w:line="360" w:lineRule="auto"/>
        <w:ind w:left="426" w:right="49" w:hanging="426"/>
        <w:contextualSpacing/>
        <w:jc w:val="both"/>
        <w:rPr>
          <w:rFonts w:ascii="Palatino Linotype" w:hAnsi="Palatino Linotype" w:cs="Arial"/>
          <w:b/>
          <w:color w:val="000000" w:themeColor="text1"/>
          <w:lang w:val="es-MX"/>
        </w:rPr>
      </w:pPr>
      <w:r w:rsidRPr="00BE0FF3">
        <w:rPr>
          <w:rFonts w:ascii="Palatino Linotype" w:hAnsi="Palatino Linotype" w:cs="Arial"/>
          <w:b/>
          <w:color w:val="000000" w:themeColor="text1"/>
          <w:lang w:val="es-MX"/>
        </w:rPr>
        <w:t>Requisitos</w:t>
      </w:r>
      <w:r w:rsidRPr="00BE0FF3">
        <w:rPr>
          <w:rFonts w:ascii="Palatino Linotype" w:hAnsi="Palatino Linotype" w:cs="Arial"/>
          <w:color w:val="000000" w:themeColor="text1"/>
          <w:lang w:val="es-MX"/>
        </w:rPr>
        <w:t xml:space="preserve"> </w:t>
      </w:r>
      <w:r w:rsidRPr="00BE0FF3">
        <w:rPr>
          <w:rFonts w:ascii="Palatino Linotype" w:hAnsi="Palatino Linotype" w:cs="Arial"/>
          <w:b/>
          <w:color w:val="000000" w:themeColor="text1"/>
          <w:lang w:val="es-MX"/>
        </w:rPr>
        <w:t>de fondo del acuerdo de clasificación</w:t>
      </w:r>
    </w:p>
    <w:p w14:paraId="139307B6" w14:textId="77777777" w:rsidR="00920EE1" w:rsidRPr="00BE0FF3" w:rsidRDefault="00920EE1" w:rsidP="00920EE1">
      <w:pPr>
        <w:spacing w:after="120" w:line="360" w:lineRule="auto"/>
        <w:ind w:left="426" w:right="49" w:hanging="426"/>
        <w:contextualSpacing/>
        <w:jc w:val="both"/>
        <w:rPr>
          <w:rFonts w:ascii="Palatino Linotype" w:hAnsi="Palatino Linotype" w:cs="Arial"/>
          <w:color w:val="000000" w:themeColor="text1"/>
          <w:lang w:val="es-MX"/>
        </w:rPr>
      </w:pPr>
    </w:p>
    <w:p w14:paraId="0A9B9C46" w14:textId="77777777" w:rsidR="00920EE1" w:rsidRPr="00BE0FF3" w:rsidRDefault="00920EE1" w:rsidP="00920EE1">
      <w:pPr>
        <w:numPr>
          <w:ilvl w:val="0"/>
          <w:numId w:val="12"/>
        </w:numPr>
        <w:spacing w:after="120" w:line="360" w:lineRule="auto"/>
        <w:ind w:left="0" w:right="49" w:firstLine="0"/>
        <w:contextualSpacing/>
        <w:jc w:val="both"/>
        <w:rPr>
          <w:rFonts w:ascii="Palatino Linotype" w:hAnsi="Palatino Linotype" w:cs="Arial"/>
          <w:color w:val="000000" w:themeColor="text1"/>
        </w:rPr>
      </w:pPr>
      <w:r w:rsidRPr="00BE0FF3">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0EC6E407" w14:textId="77777777" w:rsidR="00920EE1" w:rsidRPr="00BE0FF3" w:rsidRDefault="00920EE1" w:rsidP="00920EE1">
      <w:pPr>
        <w:spacing w:after="120" w:line="360" w:lineRule="auto"/>
        <w:ind w:left="426" w:right="49" w:hanging="426"/>
        <w:contextualSpacing/>
        <w:jc w:val="both"/>
        <w:rPr>
          <w:rFonts w:ascii="Palatino Linotype" w:hAnsi="Palatino Linotype" w:cs="Arial"/>
          <w:color w:val="000000" w:themeColor="text1"/>
        </w:rPr>
      </w:pPr>
    </w:p>
    <w:p w14:paraId="7F2695AA" w14:textId="77777777" w:rsidR="00920EE1" w:rsidRPr="00BE0FF3" w:rsidRDefault="00920EE1" w:rsidP="00920EE1">
      <w:pPr>
        <w:numPr>
          <w:ilvl w:val="0"/>
          <w:numId w:val="12"/>
        </w:numPr>
        <w:spacing w:after="120" w:line="360" w:lineRule="auto"/>
        <w:ind w:left="0" w:right="49" w:firstLine="0"/>
        <w:contextualSpacing/>
        <w:jc w:val="both"/>
        <w:rPr>
          <w:rFonts w:ascii="Palatino Linotype" w:hAnsi="Palatino Linotype" w:cs="Arial"/>
          <w:color w:val="000000" w:themeColor="text1"/>
        </w:rPr>
      </w:pPr>
      <w:r w:rsidRPr="00BE0FF3">
        <w:rPr>
          <w:rFonts w:ascii="Palatino Linotype" w:hAnsi="Palatino Linotype" w:cs="Arial"/>
          <w:color w:val="000000" w:themeColor="text1"/>
        </w:rPr>
        <w:t xml:space="preserve">De lo anterior, se desprende que para una correcta </w:t>
      </w:r>
      <w:r w:rsidRPr="00BE0FF3">
        <w:rPr>
          <w:rFonts w:ascii="Palatino Linotype" w:hAnsi="Palatino Linotype" w:cs="Arial"/>
          <w:b/>
          <w:color w:val="000000" w:themeColor="text1"/>
        </w:rPr>
        <w:t>clasificación total o parcial</w:t>
      </w:r>
      <w:r w:rsidRPr="00BE0FF3">
        <w:rPr>
          <w:rFonts w:ascii="Palatino Linotype" w:hAnsi="Palatino Linotype" w:cs="Arial"/>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64892A6" w14:textId="77777777" w:rsidR="00920EE1" w:rsidRPr="00BE0FF3" w:rsidRDefault="00920EE1" w:rsidP="00920EE1">
      <w:pPr>
        <w:spacing w:after="120" w:line="360" w:lineRule="auto"/>
        <w:ind w:left="426" w:right="49" w:hanging="426"/>
        <w:contextualSpacing/>
        <w:jc w:val="both"/>
        <w:rPr>
          <w:rFonts w:ascii="Palatino Linotype" w:hAnsi="Palatino Linotype" w:cs="Arial"/>
          <w:color w:val="000000" w:themeColor="text1"/>
        </w:rPr>
      </w:pPr>
    </w:p>
    <w:p w14:paraId="292E8F65" w14:textId="77777777" w:rsidR="00920EE1" w:rsidRPr="00BE0FF3" w:rsidRDefault="00920EE1" w:rsidP="00920EE1">
      <w:pPr>
        <w:numPr>
          <w:ilvl w:val="0"/>
          <w:numId w:val="12"/>
        </w:numPr>
        <w:spacing w:after="120" w:line="360" w:lineRule="auto"/>
        <w:ind w:left="0" w:right="49" w:firstLine="0"/>
        <w:contextualSpacing/>
        <w:jc w:val="both"/>
        <w:rPr>
          <w:rFonts w:ascii="Palatino Linotype" w:hAnsi="Palatino Linotype" w:cs="Arial"/>
          <w:color w:val="000000" w:themeColor="text1"/>
        </w:rPr>
      </w:pPr>
      <w:r w:rsidRPr="00BE0FF3">
        <w:rPr>
          <w:rFonts w:ascii="Palatino Linotype" w:hAnsi="Palatino Linotype" w:cs="Arial"/>
          <w:color w:val="000000" w:themeColor="text1"/>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BE0FF3">
        <w:rPr>
          <w:rFonts w:ascii="Palatino Linotype" w:hAnsi="Palatino Linotype" w:cs="Arial"/>
          <w:color w:val="000000" w:themeColor="text1"/>
          <w:vertAlign w:val="superscript"/>
        </w:rPr>
        <w:footnoteReference w:id="14"/>
      </w:r>
    </w:p>
    <w:p w14:paraId="7A3FEC28" w14:textId="77777777" w:rsidR="00920EE1" w:rsidRPr="00BE0FF3" w:rsidRDefault="00920EE1" w:rsidP="00920EE1">
      <w:pPr>
        <w:spacing w:after="120" w:line="360" w:lineRule="auto"/>
        <w:ind w:left="426" w:right="49" w:hanging="426"/>
        <w:contextualSpacing/>
        <w:jc w:val="both"/>
        <w:rPr>
          <w:rFonts w:ascii="Palatino Linotype" w:hAnsi="Palatino Linotype" w:cs="Arial"/>
          <w:color w:val="000000" w:themeColor="text1"/>
        </w:rPr>
      </w:pPr>
    </w:p>
    <w:p w14:paraId="0153ABE7" w14:textId="77777777" w:rsidR="00920EE1" w:rsidRPr="00BE0FF3" w:rsidRDefault="00920EE1" w:rsidP="00920EE1">
      <w:pPr>
        <w:numPr>
          <w:ilvl w:val="0"/>
          <w:numId w:val="12"/>
        </w:numPr>
        <w:spacing w:after="120" w:line="360" w:lineRule="auto"/>
        <w:ind w:left="0" w:right="49" w:firstLine="0"/>
        <w:contextualSpacing/>
        <w:jc w:val="both"/>
        <w:rPr>
          <w:rFonts w:ascii="Palatino Linotype" w:hAnsi="Palatino Linotype" w:cs="Arial"/>
          <w:color w:val="000000" w:themeColor="text1"/>
        </w:rPr>
      </w:pPr>
      <w:r w:rsidRPr="00BE0FF3">
        <w:rPr>
          <w:rFonts w:ascii="Palatino Linotype" w:hAnsi="Palatino Linotype" w:cs="Arial"/>
          <w:color w:val="000000" w:themeColor="text1"/>
        </w:rPr>
        <w:t>Por su parte, el intérprete judicial del país ha establecido una jurisprudencia respecto a qué debe entenderse por fundamentación y motivación, en los siguientes términos:</w:t>
      </w:r>
    </w:p>
    <w:p w14:paraId="01F669A7" w14:textId="77777777" w:rsidR="00920EE1" w:rsidRPr="00BE0FF3" w:rsidRDefault="00920EE1" w:rsidP="00920EE1">
      <w:pPr>
        <w:spacing w:after="120" w:line="360" w:lineRule="auto"/>
        <w:ind w:left="426" w:right="49" w:hanging="426"/>
        <w:contextualSpacing/>
        <w:jc w:val="both"/>
        <w:rPr>
          <w:rFonts w:ascii="Palatino Linotype" w:hAnsi="Palatino Linotype" w:cs="Arial"/>
          <w:color w:val="000000" w:themeColor="text1"/>
          <w:lang w:val="es-MX"/>
        </w:rPr>
      </w:pPr>
    </w:p>
    <w:p w14:paraId="653FF000" w14:textId="77777777" w:rsidR="00920EE1" w:rsidRPr="00BE0FF3" w:rsidRDefault="00920EE1" w:rsidP="00920EE1">
      <w:pPr>
        <w:spacing w:after="120" w:line="360" w:lineRule="auto"/>
        <w:ind w:left="709" w:right="425"/>
        <w:contextualSpacing/>
        <w:jc w:val="both"/>
        <w:rPr>
          <w:rFonts w:ascii="Palatino Linotype" w:hAnsi="Palatino Linotype" w:cs="Arial"/>
          <w:i/>
          <w:color w:val="000000" w:themeColor="text1"/>
          <w:sz w:val="22"/>
          <w:lang w:val="es-MX"/>
        </w:rPr>
      </w:pPr>
      <w:r w:rsidRPr="00BE0FF3">
        <w:rPr>
          <w:rFonts w:ascii="Palatino Linotype" w:hAnsi="Palatino Linotype" w:cs="Arial"/>
          <w:b/>
          <w:i/>
          <w:color w:val="000000" w:themeColor="text1"/>
          <w:sz w:val="22"/>
          <w:lang w:val="es-MX"/>
        </w:rPr>
        <w:t>FUNDAMENTACIÓN Y MOTIVACIÓN.</w:t>
      </w:r>
      <w:r w:rsidRPr="00BE0FF3">
        <w:rPr>
          <w:rFonts w:ascii="Palatino Linotype" w:hAnsi="Palatino Linotype" w:cs="Arial"/>
          <w:i/>
          <w:color w:val="000000" w:themeColor="text1"/>
          <w:sz w:val="22"/>
          <w:lang w:val="es-MX"/>
        </w:rPr>
        <w:t xml:space="preserve"> La </w:t>
      </w:r>
      <w:r w:rsidRPr="00BE0FF3">
        <w:rPr>
          <w:rFonts w:ascii="Palatino Linotype" w:hAnsi="Palatino Linotype" w:cs="Arial"/>
          <w:i/>
          <w:color w:val="000000" w:themeColor="text1"/>
          <w:sz w:val="22"/>
          <w:u w:val="single"/>
          <w:lang w:val="es-MX"/>
        </w:rPr>
        <w:t xml:space="preserve">debida fundamentación y motivación legal, deben entenderse, por lo primero, la cita del precepto legal aplicable al caso, y por lo segundo, las razones, motivos o circunstancias especiales que llevaron a la autoridad </w:t>
      </w:r>
      <w:r w:rsidRPr="00BE0FF3">
        <w:rPr>
          <w:rFonts w:ascii="Palatino Linotype" w:hAnsi="Palatino Linotype" w:cs="Arial"/>
          <w:i/>
          <w:color w:val="000000" w:themeColor="text1"/>
          <w:sz w:val="22"/>
          <w:u w:val="single"/>
          <w:lang w:val="es-MX"/>
        </w:rPr>
        <w:lastRenderedPageBreak/>
        <w:t>a concluir que el caso particular encuadra en el supuesto previsto por la norma legal invocada como fundamento</w:t>
      </w:r>
      <w:r w:rsidRPr="00BE0FF3">
        <w:rPr>
          <w:rFonts w:ascii="Palatino Linotype" w:hAnsi="Palatino Linotype" w:cs="Arial"/>
          <w:i/>
          <w:color w:val="000000" w:themeColor="text1"/>
          <w:sz w:val="22"/>
          <w:lang w:val="es-MX"/>
        </w:rPr>
        <w:t>.</w:t>
      </w:r>
    </w:p>
    <w:p w14:paraId="60E72E83" w14:textId="77777777" w:rsidR="00920EE1" w:rsidRPr="00BE0FF3" w:rsidRDefault="00920EE1" w:rsidP="00920EE1">
      <w:pPr>
        <w:spacing w:after="120" w:line="360" w:lineRule="auto"/>
        <w:ind w:left="709" w:right="425"/>
        <w:contextualSpacing/>
        <w:jc w:val="both"/>
        <w:rPr>
          <w:rFonts w:ascii="Palatino Linotype" w:hAnsi="Palatino Linotype" w:cs="Arial"/>
          <w:i/>
          <w:color w:val="000000" w:themeColor="text1"/>
          <w:sz w:val="22"/>
          <w:lang w:val="es-MX"/>
        </w:rPr>
      </w:pPr>
      <w:r w:rsidRPr="00BE0FF3">
        <w:rPr>
          <w:rFonts w:ascii="Palatino Linotype" w:hAnsi="Palatino Linotype" w:cs="Arial"/>
          <w:i/>
          <w:color w:val="000000" w:themeColor="text1"/>
          <w:sz w:val="22"/>
          <w:lang w:val="es-MX"/>
        </w:rPr>
        <w:t>SEGUNDO TRIBUNAL COLEGIADO DEL SEXTO CIRCUITO.</w:t>
      </w:r>
    </w:p>
    <w:p w14:paraId="1FF04882" w14:textId="77777777" w:rsidR="00920EE1" w:rsidRPr="00BE0FF3" w:rsidRDefault="00920EE1" w:rsidP="00920EE1">
      <w:pPr>
        <w:spacing w:after="120" w:line="360" w:lineRule="auto"/>
        <w:ind w:left="709" w:right="425"/>
        <w:contextualSpacing/>
        <w:jc w:val="both"/>
        <w:rPr>
          <w:rFonts w:ascii="Palatino Linotype" w:hAnsi="Palatino Linotype" w:cs="Arial"/>
          <w:i/>
          <w:color w:val="000000" w:themeColor="text1"/>
          <w:sz w:val="22"/>
          <w:lang w:val="es-MX"/>
        </w:rPr>
      </w:pPr>
      <w:r w:rsidRPr="00BE0FF3">
        <w:rPr>
          <w:rFonts w:ascii="Palatino Linotype" w:hAnsi="Palatino Linotype" w:cs="Arial"/>
          <w:i/>
          <w:color w:val="000000" w:themeColor="text1"/>
          <w:sz w:val="22"/>
          <w:lang w:val="es-MX"/>
        </w:rPr>
        <w:t>Amparo directo 194/88. Bufete Industrial Construcciones, S.A. de C.V. 28 de junio de 1988. Unanimidad de votos. Ponente: Gustavo Calvillo Rangel. Secretario: Jorge Alberto González Álvarez.</w:t>
      </w:r>
    </w:p>
    <w:p w14:paraId="601A72CC" w14:textId="77777777" w:rsidR="00920EE1" w:rsidRPr="00BE0FF3" w:rsidRDefault="00920EE1" w:rsidP="00920EE1">
      <w:pPr>
        <w:spacing w:after="120" w:line="360" w:lineRule="auto"/>
        <w:ind w:left="709" w:right="425"/>
        <w:contextualSpacing/>
        <w:jc w:val="both"/>
        <w:rPr>
          <w:rFonts w:ascii="Palatino Linotype" w:hAnsi="Palatino Linotype" w:cs="Arial"/>
          <w:i/>
          <w:color w:val="000000" w:themeColor="text1"/>
          <w:sz w:val="22"/>
          <w:lang w:val="es-MX"/>
        </w:rPr>
      </w:pPr>
      <w:r w:rsidRPr="00BE0FF3">
        <w:rPr>
          <w:rFonts w:ascii="Palatino Linotype" w:hAnsi="Palatino Linotype" w:cs="Arial"/>
          <w:i/>
          <w:color w:val="000000" w:themeColor="text1"/>
          <w:sz w:val="22"/>
          <w:lang w:val="es-MX"/>
        </w:rPr>
        <w:t>Revisión fiscal 103/88. Instituto Mexicano del Seguro Social. 18 de octubre de 1988. Unanimidad de votos. Ponente: Arnoldo Nájera Virgen. Secretario: Alejandro Responda Rincón.</w:t>
      </w:r>
    </w:p>
    <w:p w14:paraId="71B2F890" w14:textId="77777777" w:rsidR="00920EE1" w:rsidRPr="00BE0FF3" w:rsidRDefault="00920EE1" w:rsidP="00920EE1">
      <w:pPr>
        <w:spacing w:after="120" w:line="360" w:lineRule="auto"/>
        <w:ind w:left="709" w:right="425"/>
        <w:contextualSpacing/>
        <w:jc w:val="both"/>
        <w:rPr>
          <w:rFonts w:ascii="Palatino Linotype" w:hAnsi="Palatino Linotype" w:cs="Arial"/>
          <w:i/>
          <w:color w:val="000000" w:themeColor="text1"/>
          <w:sz w:val="22"/>
          <w:lang w:val="es-MX"/>
        </w:rPr>
      </w:pPr>
      <w:r w:rsidRPr="00BE0FF3">
        <w:rPr>
          <w:rFonts w:ascii="Palatino Linotype" w:hAnsi="Palatino Linotype" w:cs="Arial"/>
          <w:i/>
          <w:color w:val="000000" w:themeColor="text1"/>
          <w:sz w:val="22"/>
          <w:lang w:val="es-MX"/>
        </w:rPr>
        <w:t xml:space="preserve">Amparo en revisión 333/88. </w:t>
      </w:r>
      <w:proofErr w:type="spellStart"/>
      <w:r w:rsidRPr="00BE0FF3">
        <w:rPr>
          <w:rFonts w:ascii="Palatino Linotype" w:hAnsi="Palatino Linotype" w:cs="Arial"/>
          <w:i/>
          <w:color w:val="000000" w:themeColor="text1"/>
          <w:sz w:val="22"/>
          <w:lang w:val="es-MX"/>
        </w:rPr>
        <w:t>Adilia</w:t>
      </w:r>
      <w:proofErr w:type="spellEnd"/>
      <w:r w:rsidRPr="00BE0FF3">
        <w:rPr>
          <w:rFonts w:ascii="Palatino Linotype" w:hAnsi="Palatino Linotype" w:cs="Arial"/>
          <w:i/>
          <w:color w:val="000000" w:themeColor="text1"/>
          <w:sz w:val="22"/>
          <w:lang w:val="es-MX"/>
        </w:rPr>
        <w:t xml:space="preserve"> Romero. 26 de octubre de 1988. Unanimidad de votos. Ponente: Arnoldo Nájera Virgen. Secretario: Enrique Crispín Campos Ramírez.</w:t>
      </w:r>
    </w:p>
    <w:p w14:paraId="79F6A133" w14:textId="77777777" w:rsidR="00920EE1" w:rsidRPr="00BE0FF3" w:rsidRDefault="00920EE1" w:rsidP="00920EE1">
      <w:pPr>
        <w:spacing w:after="120" w:line="360" w:lineRule="auto"/>
        <w:ind w:left="709" w:right="425"/>
        <w:contextualSpacing/>
        <w:jc w:val="both"/>
        <w:rPr>
          <w:rFonts w:ascii="Palatino Linotype" w:hAnsi="Palatino Linotype" w:cs="Arial"/>
          <w:i/>
          <w:color w:val="000000" w:themeColor="text1"/>
          <w:sz w:val="22"/>
          <w:lang w:val="es-MX"/>
        </w:rPr>
      </w:pPr>
      <w:r w:rsidRPr="00BE0FF3">
        <w:rPr>
          <w:rFonts w:ascii="Palatino Linotype" w:hAnsi="Palatino Linotype" w:cs="Arial"/>
          <w:i/>
          <w:color w:val="000000" w:themeColor="text1"/>
          <w:sz w:val="22"/>
          <w:lang w:val="es-MX"/>
        </w:rPr>
        <w:t xml:space="preserve">Amparo en revisión 597/95. Emilio Maurer Bretón. 15 de noviembre de 1995. Unanimidad de votos. Ponente: Clementina Ramírez Moguel </w:t>
      </w:r>
      <w:proofErr w:type="spellStart"/>
      <w:r w:rsidRPr="00BE0FF3">
        <w:rPr>
          <w:rFonts w:ascii="Palatino Linotype" w:hAnsi="Palatino Linotype" w:cs="Arial"/>
          <w:i/>
          <w:color w:val="000000" w:themeColor="text1"/>
          <w:sz w:val="22"/>
          <w:lang w:val="es-MX"/>
        </w:rPr>
        <w:t>Goyzueta</w:t>
      </w:r>
      <w:proofErr w:type="spellEnd"/>
      <w:r w:rsidRPr="00BE0FF3">
        <w:rPr>
          <w:rFonts w:ascii="Palatino Linotype" w:hAnsi="Palatino Linotype" w:cs="Arial"/>
          <w:i/>
          <w:color w:val="000000" w:themeColor="text1"/>
          <w:sz w:val="22"/>
          <w:lang w:val="es-MX"/>
        </w:rPr>
        <w:t>. Secretario: Gonzalo Carrera Molina.</w:t>
      </w:r>
    </w:p>
    <w:p w14:paraId="05930928" w14:textId="77777777" w:rsidR="00920EE1" w:rsidRPr="00BE0FF3" w:rsidRDefault="00920EE1" w:rsidP="00920EE1">
      <w:pPr>
        <w:spacing w:after="120" w:line="360" w:lineRule="auto"/>
        <w:ind w:left="709" w:right="425"/>
        <w:contextualSpacing/>
        <w:jc w:val="both"/>
        <w:rPr>
          <w:rFonts w:ascii="Palatino Linotype" w:hAnsi="Palatino Linotype" w:cs="Arial"/>
          <w:i/>
          <w:color w:val="000000" w:themeColor="text1"/>
          <w:sz w:val="22"/>
          <w:lang w:val="es-MX"/>
        </w:rPr>
      </w:pPr>
      <w:r w:rsidRPr="00BE0FF3">
        <w:rPr>
          <w:rFonts w:ascii="Palatino Linotype" w:hAnsi="Palatino Linotype" w:cs="Arial"/>
          <w:i/>
          <w:color w:val="000000" w:themeColor="text1"/>
          <w:sz w:val="22"/>
          <w:lang w:val="es-MX"/>
        </w:rPr>
        <w:t xml:space="preserve">Amparo directo 7/96. Pedro Vicente López Miro. 21 de febrero de 1996. Unanimidad de votos. Ponente: María Eugenia Estela Martínez Cardiel. Secretario: Enrique </w:t>
      </w:r>
      <w:proofErr w:type="spellStart"/>
      <w:r w:rsidRPr="00BE0FF3">
        <w:rPr>
          <w:rFonts w:ascii="Palatino Linotype" w:hAnsi="Palatino Linotype" w:cs="Arial"/>
          <w:i/>
          <w:color w:val="000000" w:themeColor="text1"/>
          <w:sz w:val="22"/>
          <w:lang w:val="es-MX"/>
        </w:rPr>
        <w:t>Baigts</w:t>
      </w:r>
      <w:proofErr w:type="spellEnd"/>
      <w:r w:rsidRPr="00BE0FF3">
        <w:rPr>
          <w:rFonts w:ascii="Palatino Linotype" w:hAnsi="Palatino Linotype" w:cs="Arial"/>
          <w:i/>
          <w:color w:val="000000" w:themeColor="text1"/>
          <w:sz w:val="22"/>
          <w:lang w:val="es-MX"/>
        </w:rPr>
        <w:t xml:space="preserve"> Muñoz.</w:t>
      </w:r>
    </w:p>
    <w:p w14:paraId="74D2FF19" w14:textId="77777777" w:rsidR="00920EE1" w:rsidRPr="00BE0FF3" w:rsidRDefault="00920EE1" w:rsidP="00920EE1">
      <w:pPr>
        <w:spacing w:after="120" w:line="360" w:lineRule="auto"/>
        <w:ind w:left="709" w:right="425"/>
        <w:contextualSpacing/>
        <w:jc w:val="both"/>
        <w:rPr>
          <w:rFonts w:ascii="Palatino Linotype" w:hAnsi="Palatino Linotype" w:cs="Arial"/>
          <w:color w:val="000000" w:themeColor="text1"/>
        </w:rPr>
      </w:pPr>
    </w:p>
    <w:p w14:paraId="5D914B6E" w14:textId="77777777" w:rsidR="00920EE1" w:rsidRPr="00BE0FF3" w:rsidRDefault="00920EE1" w:rsidP="00920EE1">
      <w:pPr>
        <w:numPr>
          <w:ilvl w:val="0"/>
          <w:numId w:val="12"/>
        </w:numPr>
        <w:spacing w:after="120" w:line="360" w:lineRule="auto"/>
        <w:ind w:left="0" w:right="49" w:firstLine="0"/>
        <w:contextualSpacing/>
        <w:jc w:val="both"/>
        <w:rPr>
          <w:rFonts w:ascii="Palatino Linotype" w:hAnsi="Palatino Linotype" w:cs="Arial"/>
          <w:color w:val="000000" w:themeColor="text1"/>
        </w:rPr>
      </w:pPr>
      <w:r w:rsidRPr="00BE0FF3">
        <w:rPr>
          <w:rFonts w:ascii="Palatino Linotype" w:hAnsi="Palatino Linotype" w:cs="Arial"/>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2A07A3CA" w14:textId="77777777" w:rsidR="00920EE1" w:rsidRPr="00BE0FF3" w:rsidRDefault="00920EE1" w:rsidP="00920EE1">
      <w:pPr>
        <w:spacing w:after="120" w:line="360" w:lineRule="auto"/>
        <w:ind w:left="426" w:right="49" w:hanging="426"/>
        <w:contextualSpacing/>
        <w:jc w:val="both"/>
        <w:rPr>
          <w:rFonts w:ascii="Palatino Linotype" w:hAnsi="Palatino Linotype" w:cs="Arial"/>
          <w:color w:val="000000" w:themeColor="text1"/>
        </w:rPr>
      </w:pPr>
    </w:p>
    <w:p w14:paraId="02233449" w14:textId="77777777" w:rsidR="00920EE1" w:rsidRPr="00BE0FF3" w:rsidRDefault="00920EE1" w:rsidP="00920EE1">
      <w:pPr>
        <w:numPr>
          <w:ilvl w:val="0"/>
          <w:numId w:val="12"/>
        </w:numPr>
        <w:spacing w:after="120" w:line="360" w:lineRule="auto"/>
        <w:ind w:left="0" w:right="49" w:firstLine="0"/>
        <w:contextualSpacing/>
        <w:jc w:val="both"/>
        <w:rPr>
          <w:rFonts w:ascii="Palatino Linotype" w:hAnsi="Palatino Linotype" w:cs="Arial"/>
          <w:color w:val="000000" w:themeColor="text1"/>
        </w:rPr>
      </w:pPr>
      <w:r w:rsidRPr="00BE0FF3">
        <w:rPr>
          <w:rFonts w:ascii="Palatino Linotype" w:hAnsi="Palatino Linotype" w:cs="Arial"/>
          <w:color w:val="000000" w:themeColor="text1"/>
        </w:rPr>
        <w:t xml:space="preserve">En consecuencia, la fundamentación y motivación implica que, en el acto de autoridad, además de contenerse los supuestos jurídicos aplicables se expliquen </w:t>
      </w:r>
      <w:r w:rsidRPr="00BE0FF3">
        <w:rPr>
          <w:rFonts w:ascii="Palatino Linotype" w:hAnsi="Palatino Linotype" w:cs="Arial"/>
          <w:color w:val="000000" w:themeColor="text1"/>
        </w:rPr>
        <w:lastRenderedPageBreak/>
        <w:t>claramente por qué a través de la utilización de la norma se emitió el acto. De este modo, la persona que se sienta afectada pueda impugnar la decisión, permitiéndole una real y auténtica defensa.</w:t>
      </w:r>
    </w:p>
    <w:p w14:paraId="1B9974F7" w14:textId="77777777" w:rsidR="00920EE1" w:rsidRPr="00BE0FF3" w:rsidRDefault="00920EE1" w:rsidP="00920EE1">
      <w:pPr>
        <w:spacing w:after="120" w:line="360" w:lineRule="auto"/>
        <w:ind w:left="426" w:right="49" w:hanging="426"/>
        <w:contextualSpacing/>
        <w:jc w:val="both"/>
        <w:rPr>
          <w:rFonts w:ascii="Palatino Linotype" w:hAnsi="Palatino Linotype" w:cs="Arial"/>
          <w:color w:val="000000" w:themeColor="text1"/>
        </w:rPr>
      </w:pPr>
    </w:p>
    <w:p w14:paraId="6928F428" w14:textId="77777777" w:rsidR="00920EE1" w:rsidRPr="00BE0FF3" w:rsidRDefault="00920EE1" w:rsidP="00920EE1">
      <w:pPr>
        <w:numPr>
          <w:ilvl w:val="0"/>
          <w:numId w:val="12"/>
        </w:numPr>
        <w:spacing w:after="120" w:line="360" w:lineRule="auto"/>
        <w:ind w:left="0" w:right="49" w:firstLine="0"/>
        <w:contextualSpacing/>
        <w:jc w:val="both"/>
        <w:rPr>
          <w:rFonts w:ascii="Palatino Linotype" w:hAnsi="Palatino Linotype" w:cs="Arial"/>
          <w:color w:val="000000" w:themeColor="text1"/>
        </w:rPr>
      </w:pPr>
      <w:r w:rsidRPr="00BE0FF3">
        <w:rPr>
          <w:rFonts w:ascii="Palatino Linotype" w:hAnsi="Palatino Linotype" w:cs="Arial"/>
          <w:color w:val="000000" w:themeColor="text1"/>
        </w:rPr>
        <w:t>En ese mismo sentido, el numeral trigésimo tercero fracción V de los Lineamientos Generales, precisa que para motivar la clasificación se deben acreditar las circunstancias de tiempo, modo y lugar.</w:t>
      </w:r>
    </w:p>
    <w:p w14:paraId="632B9DDD" w14:textId="77777777" w:rsidR="00920EE1" w:rsidRPr="00BE0FF3" w:rsidRDefault="00920EE1" w:rsidP="00920EE1">
      <w:pPr>
        <w:spacing w:after="120" w:line="360" w:lineRule="auto"/>
        <w:ind w:left="426" w:right="49" w:hanging="426"/>
        <w:contextualSpacing/>
        <w:jc w:val="both"/>
        <w:rPr>
          <w:rFonts w:ascii="Palatino Linotype" w:hAnsi="Palatino Linotype" w:cs="Arial"/>
          <w:color w:val="000000" w:themeColor="text1"/>
        </w:rPr>
      </w:pPr>
    </w:p>
    <w:p w14:paraId="1B540061" w14:textId="77777777" w:rsidR="00920EE1" w:rsidRPr="00BE0FF3" w:rsidRDefault="00920EE1" w:rsidP="00920EE1">
      <w:pPr>
        <w:numPr>
          <w:ilvl w:val="0"/>
          <w:numId w:val="12"/>
        </w:numPr>
        <w:spacing w:after="120" w:line="360" w:lineRule="auto"/>
        <w:ind w:left="0" w:right="49" w:firstLine="0"/>
        <w:contextualSpacing/>
        <w:jc w:val="both"/>
        <w:rPr>
          <w:rFonts w:ascii="Palatino Linotype" w:hAnsi="Palatino Linotype" w:cs="Arial"/>
          <w:color w:val="000000" w:themeColor="text1"/>
        </w:rPr>
      </w:pPr>
      <w:r w:rsidRPr="00BE0FF3">
        <w:rPr>
          <w:rFonts w:ascii="Palatino Linotype" w:hAnsi="Palatino Linotype" w:cs="Arial"/>
          <w:color w:val="000000" w:themeColor="text1"/>
        </w:rPr>
        <w:t xml:space="preserve">Ahora bien, </w:t>
      </w:r>
      <w:r w:rsidRPr="00BE0FF3">
        <w:rPr>
          <w:rFonts w:ascii="Palatino Linotype" w:hAnsi="Palatino Linotype" w:cs="Arial"/>
          <w:b/>
          <w:color w:val="000000" w:themeColor="text1"/>
          <w:u w:val="single"/>
        </w:rPr>
        <w:t>para cada caso además de fundar y motivar</w:t>
      </w:r>
      <w:r w:rsidRPr="00BE0FF3">
        <w:rPr>
          <w:rFonts w:ascii="Palatino Linotype" w:hAnsi="Palatino Linotype" w:cs="Arial"/>
          <w:color w:val="000000" w:themeColor="text1"/>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BE0FF3">
        <w:rPr>
          <w:rFonts w:ascii="Palatino Linotype" w:hAnsi="Palatino Linotype" w:cs="Arial"/>
          <w:color w:val="000000" w:themeColor="text1"/>
          <w:vertAlign w:val="superscript"/>
        </w:rPr>
        <w:footnoteReference w:id="15"/>
      </w:r>
      <w:r w:rsidRPr="00BE0FF3">
        <w:rPr>
          <w:rFonts w:ascii="Palatino Linotype" w:hAnsi="Palatino Linotype" w:cs="Arial"/>
          <w:color w:val="000000" w:themeColor="text1"/>
        </w:rPr>
        <w:t xml:space="preserve"> del servidor público que no tienen ninguna injerencia en el tema de la transparencia y la rendición de cuentas, por ejemplo, 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14:paraId="009F3B98" w14:textId="77777777" w:rsidR="00920EE1" w:rsidRPr="00BE0FF3" w:rsidRDefault="00920EE1" w:rsidP="00920EE1">
      <w:pPr>
        <w:spacing w:after="120" w:line="360" w:lineRule="auto"/>
        <w:ind w:left="426" w:right="49" w:hanging="426"/>
        <w:contextualSpacing/>
        <w:jc w:val="both"/>
        <w:rPr>
          <w:rFonts w:ascii="Palatino Linotype" w:hAnsi="Palatino Linotype" w:cs="Arial"/>
          <w:color w:val="000000" w:themeColor="text1"/>
        </w:rPr>
      </w:pPr>
    </w:p>
    <w:p w14:paraId="77BDEC17" w14:textId="77777777" w:rsidR="00920EE1" w:rsidRPr="00BE0FF3" w:rsidRDefault="00920EE1" w:rsidP="00920EE1">
      <w:pPr>
        <w:numPr>
          <w:ilvl w:val="0"/>
          <w:numId w:val="12"/>
        </w:numPr>
        <w:spacing w:after="120" w:line="360" w:lineRule="auto"/>
        <w:ind w:left="0" w:right="49" w:firstLine="0"/>
        <w:contextualSpacing/>
        <w:jc w:val="both"/>
        <w:rPr>
          <w:rFonts w:ascii="Palatino Linotype" w:hAnsi="Palatino Linotype" w:cs="Arial"/>
          <w:color w:val="000000" w:themeColor="text1"/>
        </w:rPr>
      </w:pPr>
      <w:r w:rsidRPr="00BE0FF3">
        <w:rPr>
          <w:rFonts w:ascii="Palatino Linotype" w:hAnsi="Palatino Linotype" w:cs="Arial"/>
          <w:b/>
          <w:color w:val="000000" w:themeColor="text1"/>
          <w:u w:val="single"/>
        </w:rPr>
        <w:lastRenderedPageBreak/>
        <w:t>Otro tipo de información confidencial constituyen los secretos bancario, fiduciario, industrial, comercial, fiscal, bursátil y postal, cuya titularidad corresponda a particulares,</w:t>
      </w:r>
      <w:r w:rsidRPr="00BE0FF3">
        <w:rPr>
          <w:rFonts w:ascii="Palatino Linotype" w:hAnsi="Palatino Linotype" w:cs="Arial"/>
          <w:color w:val="000000" w:themeColor="text1"/>
        </w:rPr>
        <w:t xml:space="preserve"> sujetos de derecho internacional o a sujetos obligados cuando no involucren el ejercicio de recursos públicos, así lo define la fracción XXI del artículo 3 de la Ley Estatal.</w:t>
      </w:r>
    </w:p>
    <w:p w14:paraId="4C171F33" w14:textId="77777777" w:rsidR="00920EE1" w:rsidRPr="00BE0FF3" w:rsidRDefault="00920EE1" w:rsidP="00920EE1">
      <w:pPr>
        <w:spacing w:after="120" w:line="360" w:lineRule="auto"/>
        <w:ind w:left="426" w:right="49" w:hanging="426"/>
        <w:contextualSpacing/>
        <w:jc w:val="both"/>
        <w:rPr>
          <w:rFonts w:ascii="Palatino Linotype" w:hAnsi="Palatino Linotype" w:cs="Arial"/>
          <w:color w:val="000000" w:themeColor="text1"/>
        </w:rPr>
      </w:pPr>
    </w:p>
    <w:p w14:paraId="2E14BBAC" w14:textId="77777777" w:rsidR="00920EE1" w:rsidRPr="00BE0FF3" w:rsidRDefault="00920EE1" w:rsidP="00920EE1">
      <w:pPr>
        <w:spacing w:after="120" w:line="360" w:lineRule="auto"/>
        <w:ind w:left="426" w:right="49" w:hanging="426"/>
        <w:contextualSpacing/>
        <w:jc w:val="both"/>
        <w:rPr>
          <w:rFonts w:ascii="Palatino Linotype" w:hAnsi="Palatino Linotype" w:cs="Arial"/>
          <w:b/>
          <w:color w:val="000000" w:themeColor="text1"/>
          <w:lang w:val="es-MX"/>
        </w:rPr>
      </w:pPr>
      <w:r w:rsidRPr="00BE0FF3">
        <w:rPr>
          <w:rFonts w:ascii="Palatino Linotype" w:hAnsi="Palatino Linotype" w:cs="Arial"/>
          <w:b/>
          <w:color w:val="000000" w:themeColor="text1"/>
          <w:lang w:val="es-MX"/>
        </w:rPr>
        <w:t>Condiciones especiales de la clasificación de la información como confidencial.</w:t>
      </w:r>
    </w:p>
    <w:p w14:paraId="6C708EA6" w14:textId="77777777" w:rsidR="00920EE1" w:rsidRPr="00BE0FF3" w:rsidRDefault="00920EE1" w:rsidP="00920EE1">
      <w:pPr>
        <w:spacing w:after="120" w:line="360" w:lineRule="auto"/>
        <w:ind w:left="426" w:right="49" w:hanging="426"/>
        <w:contextualSpacing/>
        <w:jc w:val="both"/>
        <w:rPr>
          <w:rFonts w:ascii="Palatino Linotype" w:hAnsi="Palatino Linotype" w:cs="Arial"/>
          <w:b/>
          <w:color w:val="000000" w:themeColor="text1"/>
          <w:lang w:val="es-MX"/>
        </w:rPr>
      </w:pPr>
    </w:p>
    <w:p w14:paraId="351D55FD" w14:textId="77777777" w:rsidR="00920EE1" w:rsidRPr="00BE0FF3" w:rsidRDefault="00920EE1" w:rsidP="00920EE1">
      <w:pPr>
        <w:numPr>
          <w:ilvl w:val="0"/>
          <w:numId w:val="12"/>
        </w:numPr>
        <w:spacing w:after="120" w:line="360" w:lineRule="auto"/>
        <w:ind w:left="0" w:right="49" w:firstLine="0"/>
        <w:contextualSpacing/>
        <w:jc w:val="both"/>
        <w:rPr>
          <w:rFonts w:ascii="Palatino Linotype" w:hAnsi="Palatino Linotype" w:cs="Arial"/>
          <w:color w:val="000000" w:themeColor="text1"/>
        </w:rPr>
      </w:pPr>
      <w:r w:rsidRPr="00BE0FF3">
        <w:rPr>
          <w:rFonts w:ascii="Palatino Linotype" w:hAnsi="Palatino Linotype" w:cs="Arial"/>
          <w:color w:val="000000" w:themeColor="text1"/>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4178A31A" w14:textId="77777777" w:rsidR="00920EE1" w:rsidRPr="00BE0FF3" w:rsidRDefault="00920EE1" w:rsidP="00920EE1">
      <w:pPr>
        <w:spacing w:after="120" w:line="360" w:lineRule="auto"/>
        <w:ind w:left="426" w:right="49" w:hanging="426"/>
        <w:contextualSpacing/>
        <w:jc w:val="both"/>
        <w:rPr>
          <w:rFonts w:ascii="Palatino Linotype" w:hAnsi="Palatino Linotype" w:cs="Arial"/>
          <w:color w:val="000000" w:themeColor="text1"/>
        </w:rPr>
      </w:pPr>
    </w:p>
    <w:p w14:paraId="4C15EE44" w14:textId="77777777" w:rsidR="00920EE1" w:rsidRPr="00BE0FF3" w:rsidRDefault="00920EE1" w:rsidP="00920EE1">
      <w:pPr>
        <w:spacing w:after="120" w:line="360" w:lineRule="auto"/>
        <w:ind w:left="567" w:right="567"/>
        <w:contextualSpacing/>
        <w:jc w:val="both"/>
        <w:rPr>
          <w:rFonts w:ascii="Palatino Linotype" w:hAnsi="Palatino Linotype" w:cs="Arial"/>
          <w:bCs/>
          <w:i/>
          <w:color w:val="000000" w:themeColor="text1"/>
          <w:sz w:val="22"/>
          <w:lang w:val="es-MX"/>
        </w:rPr>
      </w:pPr>
      <w:r w:rsidRPr="00BE0FF3">
        <w:rPr>
          <w:rFonts w:ascii="Palatino Linotype" w:hAnsi="Palatino Linotype" w:cs="Arial"/>
          <w:bCs/>
          <w:i/>
          <w:color w:val="000000" w:themeColor="text1"/>
          <w:sz w:val="22"/>
          <w:lang w:val="es-MX"/>
        </w:rPr>
        <w:t>I.</w:t>
      </w:r>
      <w:r w:rsidRPr="00BE0FF3">
        <w:rPr>
          <w:rFonts w:ascii="Palatino Linotype" w:hAnsi="Palatino Linotype" w:cs="Arial"/>
          <w:i/>
          <w:color w:val="000000" w:themeColor="text1"/>
          <w:sz w:val="22"/>
          <w:lang w:val="es-MX"/>
        </w:rPr>
        <w:t xml:space="preserve"> La información se encuentre en registros públicos o fuentes de acceso público;</w:t>
      </w:r>
    </w:p>
    <w:p w14:paraId="00628E09" w14:textId="77777777" w:rsidR="00920EE1" w:rsidRPr="00BE0FF3" w:rsidRDefault="00920EE1" w:rsidP="00920EE1">
      <w:pPr>
        <w:spacing w:after="120" w:line="360" w:lineRule="auto"/>
        <w:ind w:left="567" w:right="567"/>
        <w:contextualSpacing/>
        <w:jc w:val="both"/>
        <w:rPr>
          <w:rFonts w:ascii="Palatino Linotype" w:hAnsi="Palatino Linotype" w:cs="Arial"/>
          <w:bCs/>
          <w:i/>
          <w:color w:val="000000" w:themeColor="text1"/>
          <w:sz w:val="22"/>
          <w:lang w:val="es-MX"/>
        </w:rPr>
      </w:pPr>
      <w:r w:rsidRPr="00BE0FF3">
        <w:rPr>
          <w:rFonts w:ascii="Palatino Linotype" w:hAnsi="Palatino Linotype" w:cs="Arial"/>
          <w:bCs/>
          <w:i/>
          <w:color w:val="000000" w:themeColor="text1"/>
          <w:sz w:val="22"/>
          <w:lang w:val="es-MX"/>
        </w:rPr>
        <w:t xml:space="preserve">II. </w:t>
      </w:r>
      <w:r w:rsidRPr="00BE0FF3">
        <w:rPr>
          <w:rFonts w:ascii="Palatino Linotype" w:hAnsi="Palatino Linotype" w:cs="Arial"/>
          <w:i/>
          <w:color w:val="000000" w:themeColor="text1"/>
          <w:sz w:val="22"/>
          <w:lang w:val="es-MX"/>
        </w:rPr>
        <w:t>Por Ley tenga el carácter de pública;</w:t>
      </w:r>
    </w:p>
    <w:p w14:paraId="5FEF8EE3" w14:textId="77777777" w:rsidR="00920EE1" w:rsidRPr="00BE0FF3" w:rsidRDefault="00920EE1" w:rsidP="00920EE1">
      <w:pPr>
        <w:spacing w:after="120" w:line="360" w:lineRule="auto"/>
        <w:ind w:left="567" w:right="567"/>
        <w:contextualSpacing/>
        <w:jc w:val="both"/>
        <w:rPr>
          <w:rFonts w:ascii="Palatino Linotype" w:hAnsi="Palatino Linotype" w:cs="Arial"/>
          <w:i/>
          <w:color w:val="000000" w:themeColor="text1"/>
          <w:sz w:val="22"/>
          <w:lang w:val="es-MX"/>
        </w:rPr>
      </w:pPr>
      <w:r w:rsidRPr="00BE0FF3">
        <w:rPr>
          <w:rFonts w:ascii="Palatino Linotype" w:hAnsi="Palatino Linotype" w:cs="Arial"/>
          <w:bCs/>
          <w:i/>
          <w:color w:val="000000" w:themeColor="text1"/>
          <w:sz w:val="22"/>
          <w:lang w:val="es-MX"/>
        </w:rPr>
        <w:t xml:space="preserve">III. </w:t>
      </w:r>
      <w:r w:rsidRPr="00BE0FF3">
        <w:rPr>
          <w:rFonts w:ascii="Palatino Linotype" w:hAnsi="Palatino Linotype" w:cs="Arial"/>
          <w:i/>
          <w:color w:val="000000" w:themeColor="text1"/>
          <w:sz w:val="22"/>
          <w:lang w:val="es-MX"/>
        </w:rPr>
        <w:t xml:space="preserve">Exista una orden judicial; </w:t>
      </w:r>
    </w:p>
    <w:p w14:paraId="04498D56" w14:textId="77777777" w:rsidR="00920EE1" w:rsidRPr="00BE0FF3" w:rsidRDefault="00920EE1" w:rsidP="00920EE1">
      <w:pPr>
        <w:spacing w:after="120" w:line="360" w:lineRule="auto"/>
        <w:ind w:left="567" w:right="567"/>
        <w:contextualSpacing/>
        <w:jc w:val="both"/>
        <w:rPr>
          <w:rFonts w:ascii="Palatino Linotype" w:hAnsi="Palatino Linotype" w:cs="Arial"/>
          <w:i/>
          <w:color w:val="000000" w:themeColor="text1"/>
          <w:sz w:val="22"/>
          <w:lang w:val="es-MX"/>
        </w:rPr>
      </w:pPr>
      <w:r w:rsidRPr="00BE0FF3">
        <w:rPr>
          <w:rFonts w:ascii="Palatino Linotype" w:hAnsi="Palatino Linotype" w:cs="Arial"/>
          <w:bCs/>
          <w:i/>
          <w:color w:val="000000" w:themeColor="text1"/>
          <w:sz w:val="22"/>
          <w:lang w:val="es-MX"/>
        </w:rPr>
        <w:t xml:space="preserve">IV. </w:t>
      </w:r>
      <w:r w:rsidRPr="00BE0FF3">
        <w:rPr>
          <w:rFonts w:ascii="Palatino Linotype" w:hAnsi="Palatino Linotype" w:cs="Arial"/>
          <w:i/>
          <w:color w:val="000000" w:themeColor="text1"/>
          <w:sz w:val="22"/>
          <w:lang w:val="es-MX"/>
        </w:rPr>
        <w:t xml:space="preserve">Por razones de seguridad pública, o para proteger los derechos de terceros, se requiera su publicación; o </w:t>
      </w:r>
    </w:p>
    <w:p w14:paraId="14BFC934" w14:textId="77777777" w:rsidR="00920EE1" w:rsidRPr="00BE0FF3" w:rsidRDefault="00920EE1" w:rsidP="00920EE1">
      <w:pPr>
        <w:spacing w:after="120" w:line="360" w:lineRule="auto"/>
        <w:ind w:left="567" w:right="567"/>
        <w:contextualSpacing/>
        <w:jc w:val="both"/>
        <w:rPr>
          <w:rFonts w:ascii="Palatino Linotype" w:hAnsi="Palatino Linotype" w:cs="Arial"/>
          <w:i/>
          <w:color w:val="000000" w:themeColor="text1"/>
          <w:sz w:val="22"/>
          <w:lang w:val="es-MX"/>
        </w:rPr>
      </w:pPr>
      <w:r w:rsidRPr="00BE0FF3">
        <w:rPr>
          <w:rFonts w:ascii="Palatino Linotype" w:hAnsi="Palatino Linotype" w:cs="Arial"/>
          <w:bCs/>
          <w:i/>
          <w:color w:val="000000" w:themeColor="text1"/>
          <w:sz w:val="22"/>
          <w:lang w:val="es-MX"/>
        </w:rPr>
        <w:t xml:space="preserve">V. </w:t>
      </w:r>
      <w:r w:rsidRPr="00BE0FF3">
        <w:rPr>
          <w:rFonts w:ascii="Palatino Linotype" w:hAnsi="Palatino Linotype" w:cs="Arial"/>
          <w:i/>
          <w:color w:val="000000" w:themeColor="text1"/>
          <w:sz w:val="22"/>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1C9682C5" w14:textId="77777777" w:rsidR="00920EE1" w:rsidRPr="00BE0FF3" w:rsidRDefault="00920EE1" w:rsidP="00920EE1">
      <w:pPr>
        <w:spacing w:after="120" w:line="360" w:lineRule="auto"/>
        <w:ind w:left="426" w:right="49" w:hanging="426"/>
        <w:contextualSpacing/>
        <w:jc w:val="both"/>
        <w:rPr>
          <w:rFonts w:ascii="Palatino Linotype" w:hAnsi="Palatino Linotype" w:cs="Arial"/>
          <w:color w:val="000000" w:themeColor="text1"/>
        </w:rPr>
      </w:pPr>
    </w:p>
    <w:p w14:paraId="55237FDB" w14:textId="77777777" w:rsidR="00920EE1" w:rsidRPr="00BE0FF3" w:rsidRDefault="00920EE1" w:rsidP="00920EE1">
      <w:pPr>
        <w:numPr>
          <w:ilvl w:val="0"/>
          <w:numId w:val="12"/>
        </w:numPr>
        <w:spacing w:after="120" w:line="360" w:lineRule="auto"/>
        <w:ind w:left="0" w:firstLine="0"/>
        <w:contextualSpacing/>
        <w:jc w:val="both"/>
        <w:rPr>
          <w:rFonts w:ascii="Palatino Linotype" w:hAnsi="Palatino Linotype" w:cs="Arial"/>
          <w:color w:val="000000" w:themeColor="text1"/>
        </w:rPr>
      </w:pPr>
      <w:r w:rsidRPr="00BE0FF3">
        <w:rPr>
          <w:rFonts w:ascii="Palatino Linotype" w:hAnsi="Palatino Linotype" w:cs="Arial"/>
          <w:color w:val="000000" w:themeColor="text1"/>
        </w:rPr>
        <w:t xml:space="preserve">En el caso de lo señalado en la fracción IV, será el Instituto quien deba aplicar la prueba de interés público, considerando también que como recientemente ha </w:t>
      </w:r>
      <w:r w:rsidRPr="00BE0FF3">
        <w:rPr>
          <w:rFonts w:ascii="Palatino Linotype" w:hAnsi="Palatino Linotype" w:cs="Arial"/>
          <w:color w:val="000000" w:themeColor="text1"/>
        </w:rPr>
        <w:lastRenderedPageBreak/>
        <w:t xml:space="preserve">discutido la Suprema Corte de Justicia de la Nación, los servidores públicos nos encontramos sujetos a un régimen menor de protección. </w:t>
      </w:r>
    </w:p>
    <w:p w14:paraId="4DECC88D" w14:textId="77777777" w:rsidR="00920EE1" w:rsidRPr="00BE0FF3" w:rsidRDefault="00920EE1" w:rsidP="00920EE1">
      <w:pPr>
        <w:spacing w:after="120" w:line="360" w:lineRule="auto"/>
        <w:contextualSpacing/>
        <w:jc w:val="both"/>
        <w:rPr>
          <w:rFonts w:ascii="Palatino Linotype" w:hAnsi="Palatino Linotype" w:cs="Arial"/>
          <w:color w:val="000000" w:themeColor="text1"/>
        </w:rPr>
      </w:pPr>
    </w:p>
    <w:p w14:paraId="0FD6BAD1" w14:textId="77777777" w:rsidR="00920EE1" w:rsidRPr="00BE0FF3" w:rsidRDefault="00920EE1" w:rsidP="00920EE1">
      <w:pPr>
        <w:numPr>
          <w:ilvl w:val="0"/>
          <w:numId w:val="12"/>
        </w:numPr>
        <w:spacing w:after="120" w:line="360" w:lineRule="auto"/>
        <w:ind w:left="0" w:right="49" w:firstLine="0"/>
        <w:jc w:val="both"/>
        <w:rPr>
          <w:rFonts w:ascii="Palatino Linotype" w:eastAsia="MS Mincho" w:hAnsi="Palatino Linotype" w:cstheme="majorBidi"/>
        </w:rPr>
      </w:pPr>
      <w:r w:rsidRPr="00BE0FF3">
        <w:rPr>
          <w:rFonts w:ascii="Palatino Linotype" w:hAnsi="Palatino Linotype" w:cs="Arial"/>
          <w:color w:val="000000" w:themeColor="text1"/>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3BC9A57D" w14:textId="77777777" w:rsidR="00920EE1" w:rsidRPr="00BE0FF3" w:rsidRDefault="00920EE1" w:rsidP="00920EE1">
      <w:pPr>
        <w:ind w:left="426" w:hanging="426"/>
        <w:jc w:val="both"/>
        <w:rPr>
          <w:rFonts w:ascii="Palatino Linotype" w:hAnsi="Palatino Linotype"/>
          <w:lang w:val="es-MX" w:eastAsia="es-ES_tradnl"/>
        </w:rPr>
      </w:pPr>
    </w:p>
    <w:p w14:paraId="324D7582" w14:textId="450159DF" w:rsidR="00A677D4" w:rsidRPr="00BE0FF3" w:rsidRDefault="00920EE1" w:rsidP="002D2D11">
      <w:pPr>
        <w:numPr>
          <w:ilvl w:val="0"/>
          <w:numId w:val="12"/>
        </w:numPr>
        <w:spacing w:after="120" w:line="360" w:lineRule="auto"/>
        <w:ind w:left="0" w:right="49" w:firstLine="0"/>
        <w:jc w:val="both"/>
        <w:rPr>
          <w:rFonts w:ascii="Palatino Linotype" w:eastAsia="Calibri" w:hAnsi="Palatino Linotype" w:cs="Arial"/>
        </w:rPr>
      </w:pPr>
      <w:r w:rsidRPr="00BE0FF3">
        <w:rPr>
          <w:rFonts w:ascii="Palatino Linotype" w:hAnsi="Palatino Linotype" w:cs="Arial"/>
          <w:color w:val="000000" w:themeColor="text1"/>
        </w:rPr>
        <w:t>Luego entonces, en térm</w:t>
      </w:r>
      <w:r w:rsidR="00EA3B02" w:rsidRPr="00BE0FF3">
        <w:rPr>
          <w:rFonts w:ascii="Palatino Linotype" w:hAnsi="Palatino Linotype" w:cs="Arial"/>
          <w:color w:val="000000" w:themeColor="text1"/>
        </w:rPr>
        <w:t>inos del artículo 179 fracción V</w:t>
      </w:r>
      <w:r w:rsidRPr="00BE0FF3">
        <w:rPr>
          <w:rFonts w:ascii="Palatino Linotype" w:hAnsi="Palatino Linotype" w:cs="Arial"/>
          <w:color w:val="000000" w:themeColor="text1"/>
        </w:rPr>
        <w:t xml:space="preserve"> de la citada Ley, resultan </w:t>
      </w:r>
      <w:r w:rsidR="001D0448" w:rsidRPr="00BE0FF3">
        <w:rPr>
          <w:rFonts w:ascii="Palatino Linotype" w:hAnsi="Palatino Linotype" w:cs="Arial"/>
          <w:color w:val="000000" w:themeColor="text1"/>
        </w:rPr>
        <w:t xml:space="preserve">parcialmente </w:t>
      </w:r>
      <w:r w:rsidRPr="00BE0FF3">
        <w:rPr>
          <w:rFonts w:ascii="Palatino Linotype" w:eastAsia="Times New Roman" w:hAnsi="Palatino Linotype" w:cs="Arial"/>
        </w:rPr>
        <w:t>fundadas las</w:t>
      </w:r>
      <w:r w:rsidRPr="00BE0FF3">
        <w:rPr>
          <w:rFonts w:ascii="Palatino Linotype" w:eastAsia="Times New Roman" w:hAnsi="Palatino Linotype" w:cs="Arial"/>
          <w:b/>
        </w:rPr>
        <w:t xml:space="preserve"> </w:t>
      </w:r>
      <w:r w:rsidRPr="00BE0FF3">
        <w:rPr>
          <w:rFonts w:ascii="Palatino Linotype" w:eastAsia="Times New Roman" w:hAnsi="Palatino Linotype" w:cs="Arial"/>
          <w:lang w:val="es-ES"/>
        </w:rPr>
        <w:t xml:space="preserve">razones o motivos de inconformidad hechos valer por el </w:t>
      </w:r>
      <w:r w:rsidRPr="00BE0FF3">
        <w:rPr>
          <w:rFonts w:ascii="Palatino Linotype" w:eastAsia="Times New Roman" w:hAnsi="Palatino Linotype" w:cs="Arial"/>
          <w:b/>
          <w:lang w:val="es-ES"/>
        </w:rPr>
        <w:t>RECURRENTE</w:t>
      </w:r>
      <w:r w:rsidRPr="00BE0FF3">
        <w:rPr>
          <w:rFonts w:ascii="Palatino Linotype" w:eastAsia="Times New Roman" w:hAnsi="Palatino Linotype" w:cs="Arial"/>
          <w:lang w:val="es-ES"/>
        </w:rPr>
        <w:t xml:space="preserve"> </w:t>
      </w:r>
      <w:r w:rsidRPr="00BE0FF3">
        <w:rPr>
          <w:rFonts w:ascii="Palatino Linotype" w:eastAsia="Calibri" w:hAnsi="Palatino Linotype" w:cs="Arial"/>
          <w:lang w:val="es-ES"/>
        </w:rPr>
        <w:t>en los recursos de revisión de mérito, razón por lo cual es dable ordenar en versión publica vía “Consulta Directa”</w:t>
      </w:r>
      <w:r w:rsidR="00A677D4" w:rsidRPr="00BE0FF3">
        <w:rPr>
          <w:rFonts w:ascii="Palatino Linotype" w:eastAsia="Calibri" w:hAnsi="Palatino Linotype" w:cs="Arial"/>
          <w:lang w:val="es-ES"/>
        </w:rPr>
        <w:t xml:space="preserve"> </w:t>
      </w:r>
      <w:r w:rsidR="00A677D4" w:rsidRPr="00BE0FF3">
        <w:rPr>
          <w:rFonts w:ascii="Palatino Linotype" w:eastAsia="Calibri" w:hAnsi="Palatino Linotype" w:cs="Arial"/>
        </w:rPr>
        <w:t xml:space="preserve">todos los archivos donde consten las planeaciones, cartas descriptivas y/o formatos de seguimiento de sesión o documento donde se evidencie que los profesores cumplen con el temario, guía y/o programa de la  Licenciatura en Negocios Internacionales, Ingeniería en Biotecnología, Ingeniería en Informática, Ingeniería en Energía, Ingeniería Industrial, Ingeniería </w:t>
      </w:r>
      <w:proofErr w:type="spellStart"/>
      <w:r w:rsidR="00A677D4" w:rsidRPr="00BE0FF3">
        <w:rPr>
          <w:rFonts w:ascii="Palatino Linotype" w:eastAsia="Calibri" w:hAnsi="Palatino Linotype" w:cs="Arial"/>
        </w:rPr>
        <w:t>Mecatrónica</w:t>
      </w:r>
      <w:proofErr w:type="spellEnd"/>
      <w:r w:rsidR="00A677D4" w:rsidRPr="00BE0FF3">
        <w:rPr>
          <w:rFonts w:ascii="Palatino Linotype" w:eastAsia="Calibri" w:hAnsi="Palatino Linotype" w:cs="Arial"/>
        </w:rPr>
        <w:t xml:space="preserve">, Ingeniería Mecánica Automotriz y la Maestría en Administración </w:t>
      </w:r>
      <w:r w:rsidR="00A677D4" w:rsidRPr="00BE0FF3">
        <w:rPr>
          <w:rFonts w:ascii="Palatino Linotype" w:eastAsia="Calibri" w:hAnsi="Palatino Linotype" w:cs="Arial"/>
          <w:lang w:val="es-MX"/>
        </w:rPr>
        <w:t>del catorce (14) de noviembre de 2006 al cuatro (04) de junio de 2018.</w:t>
      </w:r>
    </w:p>
    <w:p w14:paraId="10723B31" w14:textId="77777777" w:rsidR="00920EE1" w:rsidRPr="00BE0FF3" w:rsidRDefault="00920EE1" w:rsidP="002D2D11">
      <w:pPr>
        <w:numPr>
          <w:ilvl w:val="0"/>
          <w:numId w:val="12"/>
        </w:numPr>
        <w:spacing w:after="120" w:line="360" w:lineRule="auto"/>
        <w:ind w:left="0" w:right="49" w:firstLine="0"/>
        <w:jc w:val="both"/>
        <w:rPr>
          <w:rFonts w:ascii="Palatino Linotype" w:hAnsi="Palatino Linotype"/>
          <w:color w:val="000000" w:themeColor="text1"/>
        </w:rPr>
      </w:pPr>
      <w:r w:rsidRPr="00BE0FF3">
        <w:rPr>
          <w:rFonts w:ascii="Palatino Linotype" w:hAnsi="Palatino Linotype"/>
          <w:color w:val="000000" w:themeColor="text1"/>
          <w:lang w:val="es-ES" w:eastAsia="es-MX"/>
        </w:rPr>
        <w:t xml:space="preserve">Por lo anteriormente expuesto y fundado, este </w:t>
      </w:r>
      <w:r w:rsidRPr="00BE0FF3">
        <w:rPr>
          <w:rFonts w:ascii="Palatino Linotype" w:hAnsi="Palatino Linotype"/>
          <w:b/>
          <w:bCs/>
          <w:color w:val="000000" w:themeColor="text1"/>
          <w:lang w:val="es-ES" w:eastAsia="es-MX"/>
        </w:rPr>
        <w:t>ÓRGANO GARANTE</w:t>
      </w:r>
      <w:r w:rsidRPr="00BE0FF3">
        <w:rPr>
          <w:rFonts w:ascii="Palatino Linotype" w:hAnsi="Palatino Linotype"/>
          <w:color w:val="000000" w:themeColor="text1"/>
          <w:lang w:val="es-ES" w:eastAsia="es-MX"/>
        </w:rPr>
        <w:t xml:space="preserve"> emite los siguientes:</w:t>
      </w:r>
    </w:p>
    <w:p w14:paraId="31E67B39" w14:textId="77777777" w:rsidR="00430E04" w:rsidRPr="00BE0FF3" w:rsidRDefault="00430E04" w:rsidP="00A677D4">
      <w:pPr>
        <w:spacing w:before="240" w:after="240" w:line="360" w:lineRule="auto"/>
        <w:ind w:right="49"/>
        <w:contextualSpacing/>
        <w:jc w:val="both"/>
        <w:rPr>
          <w:rFonts w:ascii="Palatino Linotype" w:hAnsi="Palatino Linotype" w:cs="Arial"/>
        </w:rPr>
      </w:pPr>
    </w:p>
    <w:p w14:paraId="37CD12D4" w14:textId="77777777" w:rsidR="00430E04" w:rsidRPr="00BE0FF3" w:rsidRDefault="00430E04" w:rsidP="00A677D4">
      <w:pPr>
        <w:spacing w:before="240" w:after="240" w:line="360" w:lineRule="auto"/>
        <w:ind w:right="49"/>
        <w:contextualSpacing/>
        <w:jc w:val="both"/>
        <w:rPr>
          <w:rFonts w:ascii="Palatino Linotype" w:hAnsi="Palatino Linotype" w:cs="Arial"/>
        </w:rPr>
      </w:pPr>
    </w:p>
    <w:p w14:paraId="539B8D16" w14:textId="77777777" w:rsidR="00920EE1" w:rsidRPr="00BE0FF3" w:rsidRDefault="00920EE1" w:rsidP="00920EE1">
      <w:pPr>
        <w:keepNext/>
        <w:keepLines/>
        <w:spacing w:before="40" w:line="259" w:lineRule="auto"/>
        <w:jc w:val="center"/>
        <w:outlineLvl w:val="1"/>
        <w:rPr>
          <w:rFonts w:ascii="Palatino Linotype" w:eastAsiaTheme="majorEastAsia" w:hAnsi="Palatino Linotype" w:cstheme="majorBidi"/>
          <w:b/>
          <w:sz w:val="26"/>
          <w:szCs w:val="26"/>
          <w:lang w:val="es-MX" w:eastAsia="en-US"/>
        </w:rPr>
      </w:pPr>
      <w:bookmarkStart w:id="47" w:name="_Toc521949108"/>
      <w:bookmarkStart w:id="48" w:name="_Toc522209068"/>
      <w:bookmarkStart w:id="49" w:name="_Toc522800257"/>
      <w:bookmarkStart w:id="50" w:name="_Toc523403560"/>
      <w:r w:rsidRPr="00BE0FF3">
        <w:rPr>
          <w:rFonts w:ascii="Palatino Linotype" w:eastAsiaTheme="majorEastAsia" w:hAnsi="Palatino Linotype" w:cstheme="majorBidi"/>
          <w:b/>
          <w:sz w:val="26"/>
          <w:szCs w:val="26"/>
          <w:lang w:val="es-MX" w:eastAsia="en-US"/>
        </w:rPr>
        <w:lastRenderedPageBreak/>
        <w:t>R E S O L U T I V O S</w:t>
      </w:r>
      <w:bookmarkEnd w:id="47"/>
      <w:bookmarkEnd w:id="48"/>
      <w:bookmarkEnd w:id="49"/>
      <w:bookmarkEnd w:id="50"/>
    </w:p>
    <w:p w14:paraId="043049A6" w14:textId="0139212E" w:rsidR="00920EE1" w:rsidRPr="00BE0FF3" w:rsidRDefault="00920EE1" w:rsidP="00920EE1">
      <w:pPr>
        <w:spacing w:before="240" w:after="360" w:line="360" w:lineRule="auto"/>
        <w:jc w:val="both"/>
        <w:rPr>
          <w:rFonts w:ascii="Palatino Linotype" w:eastAsia="Times New Roman" w:hAnsi="Palatino Linotype" w:cs="Arial"/>
          <w:color w:val="000000"/>
          <w:lang w:val="es-ES"/>
        </w:rPr>
      </w:pPr>
      <w:r w:rsidRPr="00BE0FF3">
        <w:rPr>
          <w:rFonts w:ascii="Palatino Linotype" w:eastAsia="MS Mincho" w:hAnsi="Palatino Linotype" w:cs="Times New Roman"/>
          <w:b/>
          <w:color w:val="000000"/>
        </w:rPr>
        <w:t>PRIMERO.</w:t>
      </w:r>
      <w:r w:rsidRPr="00BE0FF3">
        <w:rPr>
          <w:rFonts w:ascii="Palatino Linotype" w:eastAsia="MS Gothic" w:hAnsi="Palatino Linotype" w:cs="Times New Roman"/>
          <w:b/>
          <w:color w:val="000000"/>
          <w:lang w:val="es-MX" w:eastAsia="en-US"/>
        </w:rPr>
        <w:t xml:space="preserve"> </w:t>
      </w:r>
      <w:r w:rsidRPr="00BE0FF3">
        <w:rPr>
          <w:rFonts w:ascii="Palatino Linotype" w:eastAsia="Times New Roman" w:hAnsi="Palatino Linotype" w:cs="Arial"/>
          <w:color w:val="000000"/>
          <w:lang w:val="es-ES"/>
        </w:rPr>
        <w:t xml:space="preserve">Resultan </w:t>
      </w:r>
      <w:r w:rsidR="002D2D11" w:rsidRPr="00BE0FF3">
        <w:rPr>
          <w:rFonts w:ascii="Palatino Linotype" w:eastAsia="Times New Roman" w:hAnsi="Palatino Linotype" w:cs="Arial"/>
          <w:color w:val="000000"/>
          <w:lang w:val="es-ES"/>
        </w:rPr>
        <w:t xml:space="preserve">parcialmente </w:t>
      </w:r>
      <w:r w:rsidRPr="00BE0FF3">
        <w:rPr>
          <w:rFonts w:ascii="Palatino Linotype" w:eastAsia="Times New Roman" w:hAnsi="Palatino Linotype" w:cs="Arial"/>
          <w:color w:val="000000"/>
          <w:lang w:val="es-ES"/>
        </w:rPr>
        <w:t xml:space="preserve">fundadas las razones y motivos de inconformidad hechos valer </w:t>
      </w:r>
      <w:r w:rsidR="00430E04" w:rsidRPr="00BE0FF3">
        <w:rPr>
          <w:rFonts w:ascii="Palatino Linotype" w:eastAsia="MS Mincho" w:hAnsi="Palatino Linotype" w:cs="Times New Roman"/>
          <w:color w:val="000000"/>
        </w:rPr>
        <w:t>en los</w:t>
      </w:r>
      <w:r w:rsidRPr="00BE0FF3">
        <w:rPr>
          <w:rFonts w:ascii="Palatino Linotype" w:eastAsia="MS Mincho" w:hAnsi="Palatino Linotype" w:cs="Times New Roman"/>
          <w:color w:val="000000"/>
        </w:rPr>
        <w:t xml:space="preserve"> recurso</w:t>
      </w:r>
      <w:r w:rsidR="00430E04" w:rsidRPr="00BE0FF3">
        <w:rPr>
          <w:rFonts w:ascii="Palatino Linotype" w:eastAsia="MS Mincho" w:hAnsi="Palatino Linotype" w:cs="Times New Roman"/>
          <w:color w:val="000000"/>
        </w:rPr>
        <w:t>s</w:t>
      </w:r>
      <w:r w:rsidRPr="00BE0FF3">
        <w:rPr>
          <w:rFonts w:ascii="Palatino Linotype" w:eastAsia="MS Mincho" w:hAnsi="Palatino Linotype" w:cs="Times New Roman"/>
          <w:color w:val="000000"/>
        </w:rPr>
        <w:t xml:space="preserve"> de revisión</w:t>
      </w:r>
      <w:r w:rsidR="00430E04" w:rsidRPr="00BE0FF3">
        <w:rPr>
          <w:rFonts w:ascii="Palatino Linotype" w:eastAsia="MS Mincho" w:hAnsi="Palatino Linotype" w:cs="Times New Roman"/>
          <w:color w:val="000000"/>
        </w:rPr>
        <w:t xml:space="preserve"> </w:t>
      </w:r>
      <w:r w:rsidR="00430E04" w:rsidRPr="00BE0FF3">
        <w:rPr>
          <w:rFonts w:ascii="Palatino Linotype" w:eastAsia="MS Mincho" w:hAnsi="Palatino Linotype" w:cs="Times New Roman"/>
          <w:b/>
          <w:color w:val="000000"/>
        </w:rPr>
        <w:t>02418</w:t>
      </w:r>
      <w:r w:rsidR="00430E04" w:rsidRPr="00BE0FF3">
        <w:rPr>
          <w:rFonts w:ascii="Palatino Linotype" w:eastAsia="MS Mincho" w:hAnsi="Palatino Linotype" w:cs="Times New Roman"/>
          <w:b/>
          <w:bCs/>
          <w:color w:val="000000"/>
        </w:rPr>
        <w:t>/INFOEM/IP/RR/2018,</w:t>
      </w:r>
      <w:r w:rsidR="00430E04" w:rsidRPr="00BE0FF3">
        <w:rPr>
          <w:rFonts w:ascii="Palatino Linotype" w:eastAsia="MS Mincho" w:hAnsi="Palatino Linotype" w:cs="Times New Roman"/>
          <w:color w:val="000000"/>
        </w:rPr>
        <w:t xml:space="preserve"> </w:t>
      </w:r>
      <w:r w:rsidR="00430E04" w:rsidRPr="00BE0FF3">
        <w:rPr>
          <w:rFonts w:ascii="Palatino Linotype" w:eastAsia="MS Mincho" w:hAnsi="Palatino Linotype" w:cs="Times New Roman"/>
          <w:b/>
          <w:bCs/>
          <w:color w:val="000000"/>
        </w:rPr>
        <w:t>02419/INFOEM/IP/RR/2018, 02420/INFOEM/IP/RR/2018,  02021/INFOEM/IP/RR/2018, 02422/INFOEM/IP/RR/2018, 02423/INFOEM/IP/RR/2018, 02424/INFOEM/IP/RR/2018   y  02425/INFOEM/IP/RR/2018</w:t>
      </w:r>
      <w:r w:rsidR="00430E04" w:rsidRPr="00BE0FF3">
        <w:rPr>
          <w:rFonts w:ascii="Palatino Linotype" w:eastAsia="MS Mincho" w:hAnsi="Palatino Linotype" w:cs="Times New Roman"/>
          <w:color w:val="000000"/>
        </w:rPr>
        <w:t xml:space="preserve"> </w:t>
      </w:r>
      <w:r w:rsidR="00430E04" w:rsidRPr="00BE0FF3">
        <w:rPr>
          <w:rFonts w:ascii="Palatino Linotype" w:eastAsia="MS Mincho" w:hAnsi="Palatino Linotype" w:cs="Times New Roman"/>
          <w:b/>
          <w:color w:val="000000"/>
        </w:rPr>
        <w:t>acumulados</w:t>
      </w:r>
      <w:r w:rsidRPr="00BE0FF3">
        <w:rPr>
          <w:rFonts w:ascii="Palatino Linotype" w:eastAsia="MS Mincho" w:hAnsi="Palatino Linotype" w:cs="Arial"/>
          <w:b/>
          <w:bCs/>
          <w:color w:val="000000"/>
        </w:rPr>
        <w:t xml:space="preserve">, </w:t>
      </w:r>
      <w:r w:rsidR="00430E04" w:rsidRPr="00BE0FF3">
        <w:rPr>
          <w:rFonts w:ascii="Palatino Linotype" w:eastAsia="Times New Roman" w:hAnsi="Palatino Linotype" w:cs="Times New Roman"/>
          <w:color w:val="000000"/>
        </w:rPr>
        <w:t>en términos del Considerando</w:t>
      </w:r>
      <w:r w:rsidR="00430E04" w:rsidRPr="00BE0FF3">
        <w:rPr>
          <w:rFonts w:ascii="Palatino Linotype" w:eastAsia="Times New Roman" w:hAnsi="Palatino Linotype" w:cs="Times New Roman"/>
          <w:b/>
          <w:color w:val="000000"/>
        </w:rPr>
        <w:t xml:space="preserve"> QUINTO </w:t>
      </w:r>
      <w:r w:rsidRPr="00BE0FF3">
        <w:rPr>
          <w:rFonts w:ascii="Palatino Linotype" w:eastAsia="Times New Roman" w:hAnsi="Palatino Linotype" w:cs="Times New Roman"/>
          <w:color w:val="000000"/>
        </w:rPr>
        <w:t>de la presente resolución.</w:t>
      </w:r>
    </w:p>
    <w:p w14:paraId="7520836B" w14:textId="7C8850FB" w:rsidR="00920EE1" w:rsidRPr="00BE0FF3" w:rsidRDefault="00920EE1" w:rsidP="00920EE1">
      <w:pPr>
        <w:shd w:val="clear" w:color="auto" w:fill="FFFFFF"/>
        <w:spacing w:before="240" w:after="240" w:line="360" w:lineRule="auto"/>
        <w:jc w:val="both"/>
        <w:rPr>
          <w:rFonts w:ascii="Palatino Linotype" w:eastAsia="Times New Roman" w:hAnsi="Palatino Linotype" w:cs="Arial"/>
          <w:color w:val="000000"/>
          <w:lang w:val="es-ES"/>
        </w:rPr>
      </w:pPr>
      <w:r w:rsidRPr="00BE0FF3">
        <w:rPr>
          <w:rFonts w:ascii="Palatino Linotype" w:eastAsia="Times New Roman" w:hAnsi="Palatino Linotype" w:cs="Arial"/>
          <w:b/>
          <w:color w:val="000000"/>
          <w:lang w:val="es-ES"/>
        </w:rPr>
        <w:t xml:space="preserve">SEGUNDO. </w:t>
      </w:r>
      <w:r w:rsidRPr="00BE0FF3">
        <w:rPr>
          <w:rFonts w:ascii="Palatino Linotype" w:eastAsia="Calibri" w:hAnsi="Palatino Linotype" w:cs="Arial"/>
          <w:color w:val="000000"/>
          <w:lang w:val="es-ES"/>
        </w:rPr>
        <w:t xml:space="preserve">Se </w:t>
      </w:r>
      <w:r w:rsidRPr="00BE0FF3">
        <w:rPr>
          <w:rFonts w:ascii="Palatino Linotype" w:eastAsia="Calibri" w:hAnsi="Palatino Linotype" w:cs="Arial"/>
          <w:b/>
          <w:color w:val="000000"/>
          <w:lang w:val="es-ES"/>
        </w:rPr>
        <w:t>MODIFICA</w:t>
      </w:r>
      <w:r w:rsidR="00430E04" w:rsidRPr="00BE0FF3">
        <w:rPr>
          <w:rFonts w:ascii="Palatino Linotype" w:eastAsia="Calibri" w:hAnsi="Palatino Linotype" w:cs="Arial"/>
          <w:b/>
          <w:color w:val="000000"/>
          <w:lang w:val="es-ES"/>
        </w:rPr>
        <w:t>N</w:t>
      </w:r>
      <w:r w:rsidRPr="00BE0FF3">
        <w:rPr>
          <w:rFonts w:ascii="Palatino Linotype" w:eastAsia="Calibri" w:hAnsi="Palatino Linotype" w:cs="Arial"/>
          <w:color w:val="000000"/>
          <w:lang w:val="es-ES"/>
        </w:rPr>
        <w:t xml:space="preserve"> la</w:t>
      </w:r>
      <w:r w:rsidR="00430E04" w:rsidRPr="00BE0FF3">
        <w:rPr>
          <w:rFonts w:ascii="Palatino Linotype" w:eastAsia="Calibri" w:hAnsi="Palatino Linotype" w:cs="Arial"/>
          <w:color w:val="000000"/>
          <w:lang w:val="es-ES"/>
        </w:rPr>
        <w:t>s</w:t>
      </w:r>
      <w:r w:rsidRPr="00BE0FF3">
        <w:rPr>
          <w:rFonts w:ascii="Palatino Linotype" w:eastAsia="Calibri" w:hAnsi="Palatino Linotype" w:cs="Arial"/>
          <w:color w:val="000000"/>
          <w:lang w:val="es-ES"/>
        </w:rPr>
        <w:t xml:space="preserve"> respuesta</w:t>
      </w:r>
      <w:r w:rsidR="00430E04" w:rsidRPr="00BE0FF3">
        <w:rPr>
          <w:rFonts w:ascii="Palatino Linotype" w:eastAsia="Calibri" w:hAnsi="Palatino Linotype" w:cs="Arial"/>
          <w:color w:val="000000"/>
          <w:lang w:val="es-ES"/>
        </w:rPr>
        <w:t>s</w:t>
      </w:r>
      <w:r w:rsidRPr="00BE0FF3">
        <w:rPr>
          <w:rFonts w:ascii="Palatino Linotype" w:eastAsia="Calibri" w:hAnsi="Palatino Linotype" w:cs="Arial"/>
          <w:color w:val="000000"/>
          <w:lang w:val="es-ES"/>
        </w:rPr>
        <w:t xml:space="preserve"> emitida</w:t>
      </w:r>
      <w:r w:rsidR="00430E04" w:rsidRPr="00BE0FF3">
        <w:rPr>
          <w:rFonts w:ascii="Palatino Linotype" w:eastAsia="Calibri" w:hAnsi="Palatino Linotype" w:cs="Arial"/>
          <w:color w:val="000000"/>
          <w:lang w:val="es-ES"/>
        </w:rPr>
        <w:t>s</w:t>
      </w:r>
      <w:r w:rsidRPr="00BE0FF3">
        <w:rPr>
          <w:rFonts w:ascii="Palatino Linotype" w:eastAsia="Calibri" w:hAnsi="Palatino Linotype" w:cs="Arial"/>
          <w:color w:val="000000"/>
          <w:lang w:val="es-ES"/>
        </w:rPr>
        <w:t xml:space="preserve"> por la </w:t>
      </w:r>
      <w:r w:rsidRPr="00BE0FF3">
        <w:rPr>
          <w:rFonts w:ascii="Palatino Linotype" w:eastAsia="Calibri" w:hAnsi="Palatino Linotype" w:cs="Arial"/>
          <w:b/>
          <w:color w:val="000000"/>
          <w:lang w:val="es-ES"/>
        </w:rPr>
        <w:t xml:space="preserve">Universidad Politécnica del Valle de Toluca </w:t>
      </w:r>
      <w:r w:rsidRPr="00BE0FF3">
        <w:rPr>
          <w:rFonts w:ascii="Palatino Linotype" w:eastAsia="Calibri" w:hAnsi="Palatino Linotype" w:cs="Arial"/>
          <w:color w:val="000000"/>
          <w:lang w:val="es-ES"/>
        </w:rPr>
        <w:t xml:space="preserve">y se </w:t>
      </w:r>
      <w:r w:rsidRPr="00BE0FF3">
        <w:rPr>
          <w:rFonts w:ascii="Palatino Linotype" w:eastAsia="Calibri" w:hAnsi="Palatino Linotype" w:cs="Arial"/>
          <w:b/>
          <w:color w:val="000000"/>
          <w:lang w:val="es-ES"/>
        </w:rPr>
        <w:t>ORDENA</w:t>
      </w:r>
      <w:r w:rsidRPr="00BE0FF3">
        <w:rPr>
          <w:rFonts w:ascii="Palatino Linotype" w:eastAsia="Calibri" w:hAnsi="Palatino Linotype" w:cs="Arial"/>
          <w:color w:val="000000"/>
          <w:lang w:val="es-ES"/>
        </w:rPr>
        <w:t xml:space="preserve"> </w:t>
      </w:r>
      <w:r w:rsidRPr="00BE0FF3">
        <w:rPr>
          <w:rFonts w:ascii="Palatino Linotype" w:eastAsia="Times New Roman" w:hAnsi="Palatino Linotype" w:cs="Arial"/>
          <w:color w:val="000000"/>
          <w:lang w:val="es-ES"/>
        </w:rPr>
        <w:t>entregar vía</w:t>
      </w:r>
      <w:r w:rsidRPr="00BE0FF3">
        <w:rPr>
          <w:rFonts w:ascii="Palatino Linotype" w:eastAsia="Times New Roman" w:hAnsi="Palatino Linotype" w:cs="Arial"/>
          <w:b/>
          <w:color w:val="000000"/>
        </w:rPr>
        <w:t xml:space="preserve"> Consulta Directa</w:t>
      </w:r>
      <w:r w:rsidRPr="00BE0FF3">
        <w:rPr>
          <w:rFonts w:ascii="Palatino Linotype" w:eastAsia="Times New Roman" w:hAnsi="Palatino Linotype" w:cs="Arial"/>
          <w:color w:val="000000"/>
          <w:lang w:val="es-ES"/>
        </w:rPr>
        <w:t>, de ser el  caso en versión públi</w:t>
      </w:r>
      <w:r w:rsidR="00CA192A" w:rsidRPr="00BE0FF3">
        <w:rPr>
          <w:rFonts w:ascii="Palatino Linotype" w:eastAsia="Times New Roman" w:hAnsi="Palatino Linotype" w:cs="Arial"/>
          <w:color w:val="000000"/>
          <w:lang w:val="es-ES"/>
        </w:rPr>
        <w:t>ca</w:t>
      </w:r>
      <w:r w:rsidR="00937B0D" w:rsidRPr="00BE0FF3">
        <w:rPr>
          <w:rFonts w:ascii="Palatino Linotype" w:eastAsia="Times New Roman" w:hAnsi="Palatino Linotype" w:cs="Arial"/>
          <w:color w:val="000000"/>
          <w:lang w:val="es-ES"/>
        </w:rPr>
        <w:t>,</w:t>
      </w:r>
      <w:r w:rsidR="00CA192A" w:rsidRPr="00BE0FF3">
        <w:rPr>
          <w:rFonts w:ascii="Palatino Linotype" w:eastAsia="Times New Roman" w:hAnsi="Palatino Linotype" w:cs="Arial"/>
          <w:color w:val="000000"/>
          <w:lang w:val="es-ES"/>
        </w:rPr>
        <w:t xml:space="preserve"> la siguiente información:</w:t>
      </w:r>
    </w:p>
    <w:p w14:paraId="7B5E85C5" w14:textId="650B936C" w:rsidR="00920EE1" w:rsidRPr="00BE0FF3" w:rsidRDefault="00CA192A" w:rsidP="00A677D4">
      <w:pPr>
        <w:pStyle w:val="Prrafodelista"/>
        <w:numPr>
          <w:ilvl w:val="2"/>
          <w:numId w:val="1"/>
        </w:numPr>
        <w:shd w:val="clear" w:color="auto" w:fill="FFFFFF"/>
        <w:spacing w:before="240" w:after="240" w:line="360" w:lineRule="auto"/>
        <w:ind w:left="567" w:right="616" w:firstLine="0"/>
        <w:jc w:val="both"/>
        <w:rPr>
          <w:rFonts w:ascii="Palatino Linotype" w:eastAsia="MS Mincho" w:hAnsi="Palatino Linotype" w:cs="Times New Roman"/>
        </w:rPr>
      </w:pPr>
      <w:r w:rsidRPr="00BE0FF3">
        <w:rPr>
          <w:rFonts w:ascii="Palatino Linotype" w:hAnsi="Palatino Linotype" w:cs="Arial"/>
          <w:b/>
        </w:rPr>
        <w:t xml:space="preserve">Todos los archivos donde consten las planeaciones, cartas descriptivas y/o formatos de seguimiento de sesión o documento donde se evidencie que los profesores cumplen con el temario, guía y/o programa de </w:t>
      </w:r>
      <w:r w:rsidR="00EA3B02" w:rsidRPr="00BE0FF3">
        <w:rPr>
          <w:rFonts w:ascii="Palatino Linotype" w:hAnsi="Palatino Linotype" w:cs="Arial"/>
          <w:b/>
        </w:rPr>
        <w:t xml:space="preserve">la </w:t>
      </w:r>
      <w:r w:rsidR="00430E04" w:rsidRPr="00BE0FF3">
        <w:rPr>
          <w:rFonts w:ascii="Palatino Linotype" w:hAnsi="Palatino Linotype" w:cs="Arial"/>
          <w:b/>
        </w:rPr>
        <w:t xml:space="preserve"> </w:t>
      </w:r>
      <w:r w:rsidR="00EA3B02" w:rsidRPr="00BE0FF3">
        <w:rPr>
          <w:rFonts w:ascii="Palatino Linotype" w:eastAsia="MS Mincho" w:hAnsi="Palatino Linotype" w:cs="Times New Roman"/>
          <w:b/>
        </w:rPr>
        <w:t xml:space="preserve">Licenciatura en Negocios Internacionales, Ingeniería en Biotecnología, Ingeniería en Informática, Ingeniería en Energía, Ingeniería Industrial, Ingeniería </w:t>
      </w:r>
      <w:proofErr w:type="spellStart"/>
      <w:r w:rsidR="00EA3B02" w:rsidRPr="00BE0FF3">
        <w:rPr>
          <w:rFonts w:ascii="Palatino Linotype" w:eastAsia="MS Mincho" w:hAnsi="Palatino Linotype" w:cs="Times New Roman"/>
          <w:b/>
        </w:rPr>
        <w:t>Mecatrónica</w:t>
      </w:r>
      <w:proofErr w:type="spellEnd"/>
      <w:r w:rsidR="00EA3B02" w:rsidRPr="00BE0FF3">
        <w:rPr>
          <w:rFonts w:ascii="Palatino Linotype" w:eastAsia="MS Mincho" w:hAnsi="Palatino Linotype" w:cs="Times New Roman"/>
          <w:b/>
        </w:rPr>
        <w:t xml:space="preserve">, Ingeniería Mecánica Automotriz y la Maestría en Administración </w:t>
      </w:r>
      <w:r w:rsidR="00920EE1" w:rsidRPr="00BE0FF3">
        <w:rPr>
          <w:rFonts w:ascii="Palatino Linotype" w:eastAsiaTheme="majorEastAsia" w:hAnsi="Palatino Linotype" w:cstheme="majorBidi"/>
          <w:b/>
          <w:color w:val="000000" w:themeColor="text1"/>
          <w:szCs w:val="26"/>
          <w:lang w:val="es-MX" w:eastAsia="en-US"/>
        </w:rPr>
        <w:t>del catorce (14) de noviembre de 2006</w:t>
      </w:r>
      <w:r w:rsidR="00EA3B02" w:rsidRPr="00BE0FF3">
        <w:rPr>
          <w:rFonts w:ascii="Palatino Linotype" w:eastAsiaTheme="majorEastAsia" w:hAnsi="Palatino Linotype" w:cstheme="majorBidi"/>
          <w:b/>
          <w:color w:val="000000" w:themeColor="text1"/>
          <w:szCs w:val="26"/>
          <w:lang w:val="es-MX" w:eastAsia="en-US"/>
        </w:rPr>
        <w:t xml:space="preserve"> al cuatro (04) de junio</w:t>
      </w:r>
      <w:r w:rsidR="00920EE1" w:rsidRPr="00BE0FF3">
        <w:rPr>
          <w:rFonts w:ascii="Palatino Linotype" w:eastAsiaTheme="majorEastAsia" w:hAnsi="Palatino Linotype" w:cstheme="majorBidi"/>
          <w:b/>
          <w:color w:val="000000" w:themeColor="text1"/>
          <w:szCs w:val="26"/>
          <w:lang w:val="es-MX" w:eastAsia="en-US"/>
        </w:rPr>
        <w:t xml:space="preserve"> de 2018.</w:t>
      </w:r>
    </w:p>
    <w:p w14:paraId="165E67B9" w14:textId="77777777" w:rsidR="00430E04" w:rsidRPr="00BE0FF3" w:rsidRDefault="00430E04" w:rsidP="00430E04">
      <w:pPr>
        <w:spacing w:before="240" w:after="240" w:line="360" w:lineRule="auto"/>
        <w:ind w:left="720" w:right="425"/>
        <w:contextualSpacing/>
        <w:jc w:val="both"/>
        <w:rPr>
          <w:rFonts w:ascii="Palatino Linotype" w:hAnsi="Palatino Linotype" w:cs="Arial"/>
          <w:b/>
        </w:rPr>
      </w:pPr>
    </w:p>
    <w:p w14:paraId="743ED7F7" w14:textId="77777777" w:rsidR="00920EE1" w:rsidRPr="00BE0FF3" w:rsidRDefault="00920EE1" w:rsidP="00EA3B02">
      <w:pPr>
        <w:spacing w:before="240" w:after="240" w:line="360" w:lineRule="auto"/>
        <w:ind w:right="425"/>
        <w:contextualSpacing/>
        <w:jc w:val="both"/>
        <w:rPr>
          <w:rFonts w:ascii="Palatino Linotype" w:eastAsiaTheme="majorEastAsia" w:hAnsi="Palatino Linotype" w:cstheme="majorBidi"/>
          <w:b/>
          <w:color w:val="000000" w:themeColor="text1"/>
          <w:szCs w:val="26"/>
          <w:lang w:val="es-MX" w:eastAsia="en-US"/>
        </w:rPr>
      </w:pPr>
    </w:p>
    <w:p w14:paraId="29F0133F" w14:textId="7A2C6E0C" w:rsidR="00920EE1" w:rsidRPr="00BE0FF3" w:rsidRDefault="00920EE1" w:rsidP="00920EE1">
      <w:pPr>
        <w:spacing w:line="360" w:lineRule="auto"/>
        <w:jc w:val="both"/>
        <w:rPr>
          <w:rFonts w:ascii="Palatino Linotype" w:eastAsiaTheme="majorEastAsia" w:hAnsi="Palatino Linotype" w:cstheme="majorBidi"/>
          <w:b/>
          <w:color w:val="000000" w:themeColor="text1"/>
          <w:szCs w:val="26"/>
          <w:lang w:val="es-MX" w:eastAsia="en-US"/>
        </w:rPr>
      </w:pPr>
      <w:r w:rsidRPr="00BE0FF3">
        <w:rPr>
          <w:rFonts w:ascii="Palatino Linotype" w:eastAsiaTheme="majorEastAsia" w:hAnsi="Palatino Linotype" w:cstheme="majorBidi"/>
          <w:color w:val="000000" w:themeColor="text1"/>
          <w:szCs w:val="26"/>
          <w:lang w:val="es-MX" w:eastAsia="en-US"/>
        </w:rPr>
        <w:lastRenderedPageBreak/>
        <w:t>Para ello,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00EA3B02" w:rsidRPr="00BE0FF3">
        <w:rPr>
          <w:rFonts w:ascii="Palatino Linotype" w:eastAsiaTheme="majorEastAsia" w:hAnsi="Palatino Linotype" w:cstheme="majorBidi"/>
          <w:b/>
          <w:color w:val="000000" w:themeColor="text1"/>
          <w:szCs w:val="26"/>
          <w:lang w:val="es-MX" w:eastAsia="en-US"/>
        </w:rPr>
        <w:t xml:space="preserve"> </w:t>
      </w:r>
      <w:r w:rsidR="005D2568" w:rsidRPr="005D2568">
        <w:rPr>
          <w:rFonts w:ascii="Palatino Linotype" w:eastAsiaTheme="majorEastAsia" w:hAnsi="Palatino Linotype" w:cstheme="majorBidi"/>
          <w:b/>
          <w:color w:val="000000" w:themeColor="text1"/>
          <w:szCs w:val="26"/>
          <w:highlight w:val="black"/>
          <w:lang w:val="es-MX" w:eastAsia="en-US"/>
        </w:rPr>
        <w:t>-------------------------</w:t>
      </w:r>
      <w:r w:rsidR="005D2568">
        <w:rPr>
          <w:rFonts w:ascii="Palatino Linotype" w:eastAsiaTheme="majorEastAsia" w:hAnsi="Palatino Linotype" w:cstheme="majorBidi"/>
          <w:b/>
          <w:color w:val="000000" w:themeColor="text1"/>
          <w:szCs w:val="26"/>
          <w:highlight w:val="black"/>
          <w:lang w:val="es-MX" w:eastAsia="en-US"/>
        </w:rPr>
        <w:t>---</w:t>
      </w:r>
      <w:r w:rsidR="005D2568" w:rsidRPr="005D2568">
        <w:rPr>
          <w:rFonts w:ascii="Palatino Linotype" w:eastAsiaTheme="majorEastAsia" w:hAnsi="Palatino Linotype" w:cstheme="majorBidi"/>
          <w:b/>
          <w:color w:val="000000" w:themeColor="text1"/>
          <w:szCs w:val="26"/>
          <w:highlight w:val="black"/>
          <w:lang w:val="es-MX" w:eastAsia="en-US"/>
        </w:rPr>
        <w:t>-------</w:t>
      </w:r>
      <w:r w:rsidRPr="00BE0FF3">
        <w:rPr>
          <w:rFonts w:ascii="Palatino Linotype" w:eastAsiaTheme="majorEastAsia" w:hAnsi="Palatino Linotype" w:cstheme="majorBidi"/>
          <w:b/>
          <w:color w:val="000000" w:themeColor="text1"/>
          <w:szCs w:val="26"/>
          <w:lang w:val="es-MX" w:eastAsia="en-US"/>
        </w:rPr>
        <w:t xml:space="preserve">. </w:t>
      </w:r>
    </w:p>
    <w:p w14:paraId="7A1F1CBE" w14:textId="77777777" w:rsidR="00920EE1" w:rsidRPr="00BE0FF3" w:rsidRDefault="00920EE1" w:rsidP="00920EE1">
      <w:pPr>
        <w:spacing w:line="360" w:lineRule="auto"/>
        <w:jc w:val="both"/>
        <w:rPr>
          <w:rFonts w:ascii="Palatino Linotype" w:eastAsiaTheme="majorEastAsia" w:hAnsi="Palatino Linotype" w:cstheme="majorBidi"/>
          <w:color w:val="000000" w:themeColor="text1"/>
          <w:szCs w:val="26"/>
          <w:lang w:val="es-MX" w:eastAsia="en-US"/>
        </w:rPr>
      </w:pPr>
    </w:p>
    <w:p w14:paraId="169EA275" w14:textId="77777777" w:rsidR="00920EE1" w:rsidRPr="00BE0FF3" w:rsidRDefault="00920EE1" w:rsidP="00920EE1">
      <w:pPr>
        <w:spacing w:line="360" w:lineRule="auto"/>
        <w:jc w:val="both"/>
        <w:rPr>
          <w:rFonts w:ascii="Palatino Linotype" w:hAnsi="Palatino Linotype"/>
        </w:rPr>
      </w:pPr>
      <w:r w:rsidRPr="00BE0FF3">
        <w:rPr>
          <w:rFonts w:ascii="Palatino Linotype" w:hAnsi="Palatino Linotype"/>
        </w:rPr>
        <w:t xml:space="preserve">Asimismo se ordena al Sujeto Obligado que previo a la consulta referida, haga del conocimiento al Recurrente, el domicilio al cual deberá acudir, el nombre de la dependencia o área respectiva, los días y horarios de atención en los cuales podrá acceder a las documentales, la forma y procedimiento a seguir, así como el periodo durante el cual quedará a su disposición la información conforme a lo dispuesto por el artículo 166 de la Ley de Transparencia y Acceso a la Información Pública del Estado de México y Municipios.  </w:t>
      </w:r>
    </w:p>
    <w:p w14:paraId="5ECB18AD" w14:textId="77777777" w:rsidR="00920EE1" w:rsidRPr="00BE0FF3" w:rsidRDefault="00920EE1" w:rsidP="00920EE1">
      <w:pPr>
        <w:spacing w:line="360" w:lineRule="auto"/>
        <w:jc w:val="both"/>
        <w:rPr>
          <w:rFonts w:ascii="Palatino Linotype" w:eastAsiaTheme="majorEastAsia" w:hAnsi="Palatino Linotype" w:cstheme="majorBidi"/>
          <w:color w:val="000000" w:themeColor="text1"/>
          <w:szCs w:val="26"/>
          <w:lang w:val="es-MX" w:eastAsia="en-US"/>
        </w:rPr>
      </w:pPr>
    </w:p>
    <w:p w14:paraId="307E8B33" w14:textId="77777777" w:rsidR="00920EE1" w:rsidRPr="00BE0FF3" w:rsidRDefault="00920EE1" w:rsidP="00920EE1">
      <w:pPr>
        <w:spacing w:line="360" w:lineRule="auto"/>
        <w:jc w:val="both"/>
        <w:rPr>
          <w:rFonts w:ascii="Palatino Linotype" w:eastAsiaTheme="majorEastAsia" w:hAnsi="Palatino Linotype" w:cstheme="majorBidi"/>
          <w:color w:val="000000" w:themeColor="text1"/>
          <w:szCs w:val="26"/>
          <w:lang w:val="es-MX" w:eastAsia="en-US"/>
        </w:rPr>
      </w:pPr>
      <w:r w:rsidRPr="00BE0FF3">
        <w:rPr>
          <w:rFonts w:ascii="Palatino Linotype" w:eastAsiaTheme="majorEastAsia" w:hAnsi="Palatino Linotype" w:cstheme="majorBidi"/>
          <w:b/>
          <w:color w:val="000000" w:themeColor="text1"/>
          <w:szCs w:val="26"/>
          <w:lang w:val="es-MX" w:eastAsia="en-US"/>
        </w:rPr>
        <w:t xml:space="preserve">TERCERO. </w:t>
      </w:r>
      <w:r w:rsidRPr="00BE0FF3">
        <w:rPr>
          <w:rFonts w:ascii="Palatino Linotype" w:eastAsiaTheme="majorEastAsia" w:hAnsi="Palatino Linotype" w:cstheme="majorBidi"/>
          <w:color w:val="000000" w:themeColor="text1"/>
          <w:szCs w:val="26"/>
          <w:lang w:val="es-MX" w:eastAsia="en-US"/>
        </w:rPr>
        <w:t xml:space="preserve">Notifíquese al Titular de la Unidad de Transparencia del </w:t>
      </w:r>
      <w:r w:rsidRPr="00BE0FF3">
        <w:rPr>
          <w:rFonts w:ascii="Palatino Linotype" w:eastAsiaTheme="majorEastAsia" w:hAnsi="Palatino Linotype" w:cstheme="majorBidi"/>
          <w:b/>
          <w:color w:val="000000" w:themeColor="text1"/>
          <w:szCs w:val="26"/>
          <w:lang w:val="es-MX" w:eastAsia="en-US"/>
        </w:rPr>
        <w:t>SUJETO OBLIGADO</w:t>
      </w:r>
      <w:r w:rsidRPr="00BE0FF3">
        <w:rPr>
          <w:rFonts w:ascii="Palatino Linotype" w:eastAsiaTheme="majorEastAsia" w:hAnsi="Palatino Linotype" w:cstheme="majorBidi"/>
          <w:color w:val="000000" w:themeColor="text1"/>
          <w:szCs w:val="26"/>
          <w:lang w:val="es-MX" w:eastAsia="en-US"/>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14:paraId="01AF0204" w14:textId="6D4B3B3C" w:rsidR="00920EE1" w:rsidRPr="00BE0FF3" w:rsidRDefault="00920EE1" w:rsidP="00920EE1">
      <w:pPr>
        <w:shd w:val="clear" w:color="auto" w:fill="FFFFFF"/>
        <w:spacing w:before="240" w:after="360" w:line="360" w:lineRule="auto"/>
        <w:jc w:val="both"/>
        <w:rPr>
          <w:rFonts w:ascii="Palatino Linotype" w:eastAsia="Times New Roman" w:hAnsi="Palatino Linotype" w:cs="Times New Roman"/>
          <w:lang w:val="es-ES"/>
        </w:rPr>
      </w:pPr>
      <w:r w:rsidRPr="00BE0FF3">
        <w:rPr>
          <w:rFonts w:ascii="Palatino Linotype" w:eastAsiaTheme="majorEastAsia" w:hAnsi="Palatino Linotype" w:cstheme="majorBidi"/>
          <w:b/>
          <w:lang w:val="es-MX" w:eastAsia="en-US"/>
        </w:rPr>
        <w:t xml:space="preserve">CUARTO. </w:t>
      </w:r>
      <w:r w:rsidRPr="00BE0FF3">
        <w:rPr>
          <w:rFonts w:ascii="Palatino Linotype" w:eastAsiaTheme="majorEastAsia" w:hAnsi="Palatino Linotype" w:cstheme="majorBidi"/>
          <w:lang w:val="es-MX" w:eastAsia="en-US"/>
        </w:rPr>
        <w:t>Notifíquese a</w:t>
      </w:r>
      <w:r w:rsidRPr="00BE0FF3">
        <w:rPr>
          <w:rFonts w:ascii="Palatino Linotype" w:hAnsi="Palatino Linotype"/>
          <w:b/>
          <w:color w:val="000000" w:themeColor="text1"/>
          <w:szCs w:val="22"/>
        </w:rPr>
        <w:t xml:space="preserve"> </w:t>
      </w:r>
      <w:r w:rsidR="005D2568" w:rsidRPr="005D2568">
        <w:rPr>
          <w:rFonts w:ascii="Palatino Linotype" w:hAnsi="Palatino Linotype"/>
          <w:b/>
          <w:color w:val="000000" w:themeColor="text1"/>
          <w:szCs w:val="22"/>
          <w:highlight w:val="black"/>
        </w:rPr>
        <w:t>----------------------</w:t>
      </w:r>
      <w:r w:rsidR="005D2568">
        <w:rPr>
          <w:rFonts w:ascii="Palatino Linotype" w:hAnsi="Palatino Linotype"/>
          <w:b/>
          <w:color w:val="000000" w:themeColor="text1"/>
          <w:szCs w:val="22"/>
          <w:highlight w:val="black"/>
        </w:rPr>
        <w:t>--</w:t>
      </w:r>
      <w:r w:rsidR="005D2568" w:rsidRPr="005D2568">
        <w:rPr>
          <w:rFonts w:ascii="Palatino Linotype" w:hAnsi="Palatino Linotype"/>
          <w:b/>
          <w:color w:val="000000" w:themeColor="text1"/>
          <w:szCs w:val="22"/>
          <w:highlight w:val="black"/>
        </w:rPr>
        <w:t>----------</w:t>
      </w:r>
      <w:r w:rsidR="00EA3B02" w:rsidRPr="00BE0FF3">
        <w:rPr>
          <w:rFonts w:ascii="Palatino Linotype" w:hAnsi="Palatino Linotype"/>
          <w:b/>
          <w:color w:val="000000" w:themeColor="text1"/>
          <w:szCs w:val="22"/>
        </w:rPr>
        <w:t xml:space="preserve"> </w:t>
      </w:r>
      <w:r w:rsidRPr="00BE0FF3">
        <w:rPr>
          <w:rFonts w:ascii="Palatino Linotype" w:eastAsia="Times New Roman" w:hAnsi="Palatino Linotype" w:cs="Times New Roman"/>
          <w:lang w:val="es-ES"/>
        </w:rPr>
        <w:t>la presente resolución,</w:t>
      </w:r>
      <w:r w:rsidRPr="00BE0FF3">
        <w:rPr>
          <w:rFonts w:ascii="Palatino Linotype" w:eastAsia="Times New Roman" w:hAnsi="Palatino Linotype" w:cs="Times New Roman"/>
          <w:b/>
          <w:lang w:val="es-ES"/>
        </w:rPr>
        <w:t xml:space="preserve"> </w:t>
      </w:r>
      <w:r w:rsidR="0054368F" w:rsidRPr="00BE0FF3">
        <w:rPr>
          <w:rFonts w:ascii="Palatino Linotype" w:eastAsia="Times New Roman" w:hAnsi="Palatino Linotype" w:cs="Times New Roman"/>
          <w:lang w:val="es-ES"/>
        </w:rPr>
        <w:t xml:space="preserve">así como los </w:t>
      </w:r>
      <w:r w:rsidRPr="00BE0FF3">
        <w:rPr>
          <w:rFonts w:ascii="Palatino Linotype" w:eastAsia="Times New Roman" w:hAnsi="Palatino Linotype" w:cs="Times New Roman"/>
          <w:lang w:val="es-ES"/>
        </w:rPr>
        <w:t>informe</w:t>
      </w:r>
      <w:r w:rsidR="0054368F" w:rsidRPr="00BE0FF3">
        <w:rPr>
          <w:rFonts w:ascii="Palatino Linotype" w:eastAsia="Times New Roman" w:hAnsi="Palatino Linotype" w:cs="Times New Roman"/>
          <w:lang w:val="es-ES"/>
        </w:rPr>
        <w:t>s</w:t>
      </w:r>
      <w:r w:rsidRPr="00BE0FF3">
        <w:rPr>
          <w:rFonts w:ascii="Palatino Linotype" w:eastAsia="Times New Roman" w:hAnsi="Palatino Linotype" w:cs="Times New Roman"/>
          <w:lang w:val="es-ES"/>
        </w:rPr>
        <w:t xml:space="preserve"> justificado</w:t>
      </w:r>
      <w:r w:rsidR="0054368F" w:rsidRPr="00BE0FF3">
        <w:rPr>
          <w:rFonts w:ascii="Palatino Linotype" w:eastAsia="Times New Roman" w:hAnsi="Palatino Linotype" w:cs="Times New Roman"/>
          <w:lang w:val="es-ES"/>
        </w:rPr>
        <w:t>s</w:t>
      </w:r>
      <w:r w:rsidRPr="00BE0FF3">
        <w:rPr>
          <w:rFonts w:ascii="Palatino Linotype" w:eastAsia="Times New Roman" w:hAnsi="Palatino Linotype" w:cs="Times New Roman"/>
          <w:lang w:val="es-ES"/>
        </w:rPr>
        <w:t xml:space="preserve"> correspondiente</w:t>
      </w:r>
      <w:r w:rsidR="0054368F" w:rsidRPr="00BE0FF3">
        <w:rPr>
          <w:rFonts w:ascii="Palatino Linotype" w:eastAsia="Times New Roman" w:hAnsi="Palatino Linotype" w:cs="Times New Roman"/>
          <w:lang w:val="es-ES"/>
        </w:rPr>
        <w:t>s</w:t>
      </w:r>
      <w:r w:rsidRPr="00BE0FF3">
        <w:rPr>
          <w:rFonts w:ascii="Palatino Linotype" w:eastAsia="Times New Roman" w:hAnsi="Palatino Linotype" w:cs="Times New Roman"/>
          <w:lang w:val="es-ES"/>
        </w:rPr>
        <w:t xml:space="preserve">. </w:t>
      </w:r>
    </w:p>
    <w:p w14:paraId="31ED08CE" w14:textId="21950771" w:rsidR="00920EE1" w:rsidRPr="00BE0FF3" w:rsidRDefault="00920EE1" w:rsidP="00920EE1">
      <w:pPr>
        <w:spacing w:before="240" w:after="360" w:line="360" w:lineRule="auto"/>
        <w:jc w:val="both"/>
        <w:rPr>
          <w:rFonts w:ascii="Palatino Linotype" w:eastAsia="MS Mincho" w:hAnsi="Palatino Linotype" w:cs="Times New Roman"/>
          <w:color w:val="000000" w:themeColor="text1"/>
        </w:rPr>
      </w:pPr>
      <w:r w:rsidRPr="00BE0FF3">
        <w:rPr>
          <w:rFonts w:ascii="Palatino Linotype" w:eastAsia="MS Mincho" w:hAnsi="Palatino Linotype" w:cs="Times New Roman"/>
          <w:b/>
          <w:color w:val="000000" w:themeColor="text1"/>
        </w:rPr>
        <w:lastRenderedPageBreak/>
        <w:t xml:space="preserve">QUINTO. </w:t>
      </w:r>
      <w:r w:rsidRPr="00BE0FF3">
        <w:rPr>
          <w:rFonts w:ascii="Palatino Linotype" w:eastAsia="MS Mincho" w:hAnsi="Palatino Linotype" w:cs="Times New Roman"/>
          <w:color w:val="000000" w:themeColor="text1"/>
        </w:rPr>
        <w:t xml:space="preserve">Se hace del conocimiento de </w:t>
      </w:r>
      <w:r w:rsidR="005D2568" w:rsidRPr="005D2568">
        <w:rPr>
          <w:rFonts w:ascii="Palatino Linotype" w:eastAsia="MS Mincho" w:hAnsi="Palatino Linotype" w:cs="Times New Roman"/>
          <w:b/>
          <w:color w:val="000000" w:themeColor="text1"/>
          <w:highlight w:val="black"/>
        </w:rPr>
        <w:t>---------------------------------</w:t>
      </w:r>
      <w:r w:rsidR="00EA3B02" w:rsidRPr="00BE0FF3">
        <w:rPr>
          <w:rFonts w:ascii="Palatino Linotype" w:eastAsia="MS Mincho" w:hAnsi="Palatino Linotype" w:cs="Times New Roman"/>
          <w:b/>
          <w:color w:val="000000" w:themeColor="text1"/>
        </w:rPr>
        <w:t xml:space="preserve"> </w:t>
      </w:r>
      <w:r w:rsidRPr="00BE0FF3">
        <w:rPr>
          <w:rFonts w:ascii="Palatino Linotype" w:eastAsia="MS Mincho" w:hAnsi="Palatino Linotype" w:cs="Times New Roman"/>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1D7F2203" w14:textId="5F4CC27D" w:rsidR="00920EE1" w:rsidRPr="00BE0FF3" w:rsidRDefault="00BE0FF3" w:rsidP="00920EE1">
      <w:pPr>
        <w:spacing w:before="240" w:after="240" w:line="360" w:lineRule="auto"/>
        <w:jc w:val="both"/>
        <w:rPr>
          <w:rFonts w:ascii="Palatino Linotype" w:hAnsi="Palatino Linotype" w:cs="Arial"/>
          <w:color w:val="000000" w:themeColor="text1"/>
        </w:rPr>
      </w:pPr>
      <w:r>
        <w:rPr>
          <w:rFonts w:ascii="Palatino Linotype" w:hAnsi="Palatino Linotype"/>
          <w:noProof/>
          <w:color w:val="000000" w:themeColor="text1"/>
          <w:lang w:val="es-MX" w:eastAsia="es-MX"/>
        </w:rPr>
        <mc:AlternateContent>
          <mc:Choice Requires="wps">
            <w:drawing>
              <wp:anchor distT="0" distB="0" distL="114300" distR="114300" simplePos="0" relativeHeight="251660288" behindDoc="0" locked="0" layoutInCell="1" allowOverlap="1" wp14:anchorId="1ECE2CA0" wp14:editId="7E5CC20A">
                <wp:simplePos x="0" y="0"/>
                <wp:positionH relativeFrom="column">
                  <wp:posOffset>100964</wp:posOffset>
                </wp:positionH>
                <wp:positionV relativeFrom="paragraph">
                  <wp:posOffset>2867660</wp:posOffset>
                </wp:positionV>
                <wp:extent cx="5457825" cy="2590800"/>
                <wp:effectExtent l="0" t="0" r="28575" b="19050"/>
                <wp:wrapNone/>
                <wp:docPr id="4" name="Conector recto 4"/>
                <wp:cNvGraphicFramePr/>
                <a:graphic xmlns:a="http://schemas.openxmlformats.org/drawingml/2006/main">
                  <a:graphicData uri="http://schemas.microsoft.com/office/word/2010/wordprocessingShape">
                    <wps:wsp>
                      <wps:cNvCnPr/>
                      <wps:spPr>
                        <a:xfrm>
                          <a:off x="0" y="0"/>
                          <a:ext cx="5457825" cy="2590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42C6C2" id="Conector recto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95pt,225.8pt" to="437.7pt,4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" strokecolor="black [3040]"/>
            </w:pict>
          </mc:Fallback>
        </mc:AlternateContent>
      </w:r>
      <w:r w:rsidR="00920EE1" w:rsidRPr="00BE0FF3">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ZULEMA MARTÍNEZ SÁNCHEZ, EVA ABAID YAPUR</w:t>
      </w:r>
      <w:r>
        <w:rPr>
          <w:rFonts w:ascii="Palatino Linotype" w:hAnsi="Palatino Linotype"/>
          <w:color w:val="000000" w:themeColor="text1"/>
        </w:rPr>
        <w:t xml:space="preserve"> EMITIENDO VOTO PARTICULAR</w:t>
      </w:r>
      <w:r w:rsidR="00920EE1" w:rsidRPr="00BE0FF3">
        <w:rPr>
          <w:rFonts w:ascii="Palatino Linotype" w:hAnsi="Palatino Linotype"/>
          <w:color w:val="000000" w:themeColor="text1"/>
        </w:rPr>
        <w:t>; JOSÉ GUADALUPE LUNA HERNÁNDEZ Y JAVIER MARTÍNEZ CRUZ; EN LA TRIGÉSIMA PRIMERA  SESIÓN ORDINARIA CELEBRADA EL VEINTINUEVE (29) DE AGOSTO DE DOS MIL DIECIOCHO, ANTE EL SECRETARIO TÉCNICO DEL PLENO ALEXIS TAPIA RAMÍREZ.</w:t>
      </w:r>
      <w:r w:rsidR="00920EE1" w:rsidRPr="00BE0FF3">
        <w:rPr>
          <w:rFonts w:ascii="Palatino Linotype" w:hAnsi="Palatino Linotype" w:cs="Arial"/>
          <w:color w:val="000000" w:themeColor="text1"/>
        </w:rPr>
        <w:t xml:space="preserve"> </w:t>
      </w:r>
    </w:p>
    <w:p w14:paraId="31489BB1" w14:textId="77777777" w:rsidR="00920EE1" w:rsidRPr="00BE0FF3" w:rsidRDefault="00920EE1" w:rsidP="00920EE1">
      <w:pPr>
        <w:spacing w:before="240" w:after="240" w:line="360" w:lineRule="auto"/>
        <w:jc w:val="both"/>
        <w:rPr>
          <w:rFonts w:ascii="Palatino Linotype" w:hAnsi="Palatino Linotype" w:cs="Arial"/>
          <w:color w:val="000000" w:themeColor="text1"/>
        </w:rPr>
      </w:pPr>
    </w:p>
    <w:p w14:paraId="54126B67" w14:textId="77777777" w:rsidR="00C26B36" w:rsidRPr="00BE0FF3" w:rsidRDefault="00C26B36" w:rsidP="00920EE1">
      <w:pPr>
        <w:spacing w:before="240" w:after="240" w:line="360" w:lineRule="auto"/>
        <w:jc w:val="both"/>
        <w:rPr>
          <w:rFonts w:ascii="Palatino Linotype" w:hAnsi="Palatino Linotype" w:cs="Arial"/>
          <w:color w:val="000000" w:themeColor="text1"/>
        </w:rPr>
      </w:pPr>
    </w:p>
    <w:p w14:paraId="19182D19" w14:textId="77777777" w:rsidR="00C26B36" w:rsidRPr="00BE0FF3" w:rsidRDefault="00C26B36" w:rsidP="00920EE1">
      <w:pPr>
        <w:spacing w:before="240" w:after="240" w:line="360" w:lineRule="auto"/>
        <w:jc w:val="both"/>
        <w:rPr>
          <w:rFonts w:ascii="Palatino Linotype" w:hAnsi="Palatino Linotype" w:cs="Arial"/>
          <w:color w:val="000000" w:themeColor="text1"/>
        </w:rPr>
      </w:pPr>
    </w:p>
    <w:tbl>
      <w:tblPr>
        <w:tblStyle w:val="Tablaconcuadrcula1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394"/>
      </w:tblGrid>
      <w:tr w:rsidR="00920EE1" w:rsidRPr="00BE0FF3" w14:paraId="5E756FD5" w14:textId="77777777" w:rsidTr="00BE0FF3">
        <w:trPr>
          <w:trHeight w:val="1807"/>
          <w:jc w:val="center"/>
        </w:trPr>
        <w:tc>
          <w:tcPr>
            <w:tcW w:w="8789" w:type="dxa"/>
            <w:gridSpan w:val="2"/>
            <w:vAlign w:val="center"/>
          </w:tcPr>
          <w:p w14:paraId="478CF783" w14:textId="77777777" w:rsidR="00BE0FF3" w:rsidRDefault="00BE0FF3" w:rsidP="00920EE1">
            <w:pPr>
              <w:spacing w:line="360" w:lineRule="auto"/>
              <w:jc w:val="center"/>
              <w:rPr>
                <w:rFonts w:ascii="Palatino Linotype" w:hAnsi="Palatino Linotype" w:cs="Times New Roman"/>
                <w:b/>
                <w:color w:val="000000" w:themeColor="text1"/>
              </w:rPr>
            </w:pPr>
          </w:p>
          <w:p w14:paraId="06003C6D" w14:textId="77777777" w:rsidR="00BE0FF3" w:rsidRDefault="00BE0FF3" w:rsidP="00920EE1">
            <w:pPr>
              <w:spacing w:line="360" w:lineRule="auto"/>
              <w:jc w:val="center"/>
              <w:rPr>
                <w:rFonts w:ascii="Palatino Linotype" w:hAnsi="Palatino Linotype" w:cs="Times New Roman"/>
                <w:b/>
                <w:color w:val="000000" w:themeColor="text1"/>
              </w:rPr>
            </w:pPr>
          </w:p>
          <w:p w14:paraId="49899D88" w14:textId="77777777" w:rsidR="00920EE1" w:rsidRPr="00BE0FF3" w:rsidRDefault="00920EE1" w:rsidP="00920EE1">
            <w:pPr>
              <w:spacing w:line="360" w:lineRule="auto"/>
              <w:jc w:val="center"/>
              <w:rPr>
                <w:rFonts w:ascii="Palatino Linotype" w:hAnsi="Palatino Linotype" w:cs="Times New Roman"/>
                <w:b/>
                <w:color w:val="000000" w:themeColor="text1"/>
              </w:rPr>
            </w:pPr>
            <w:r w:rsidRPr="00BE0FF3">
              <w:rPr>
                <w:rFonts w:ascii="Palatino Linotype" w:hAnsi="Palatino Linotype" w:cs="Times New Roman"/>
                <w:b/>
                <w:color w:val="000000" w:themeColor="text1"/>
              </w:rPr>
              <w:t>Zulema Martínez Sánchez</w:t>
            </w:r>
          </w:p>
          <w:p w14:paraId="036A4E07" w14:textId="77777777" w:rsidR="00920EE1" w:rsidRDefault="00920EE1" w:rsidP="00920EE1">
            <w:pPr>
              <w:spacing w:line="360" w:lineRule="auto"/>
              <w:jc w:val="center"/>
              <w:rPr>
                <w:rFonts w:ascii="Palatino Linotype" w:hAnsi="Palatino Linotype" w:cs="Times New Roman"/>
                <w:color w:val="000000" w:themeColor="text1"/>
              </w:rPr>
            </w:pPr>
            <w:r w:rsidRPr="00BE0FF3">
              <w:rPr>
                <w:rFonts w:ascii="Palatino Linotype" w:hAnsi="Palatino Linotype" w:cs="Times New Roman"/>
                <w:color w:val="000000" w:themeColor="text1"/>
              </w:rPr>
              <w:t>Comisionada Presidenta</w:t>
            </w:r>
          </w:p>
          <w:p w14:paraId="3F6D4824" w14:textId="47BE1214" w:rsidR="00BE0FF3" w:rsidRPr="00BE0FF3" w:rsidRDefault="00BE0FF3" w:rsidP="00920EE1">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920EE1" w:rsidRPr="00BE0FF3" w14:paraId="630EE0F0" w14:textId="77777777" w:rsidTr="00BE0FF3">
        <w:trPr>
          <w:trHeight w:val="2156"/>
          <w:jc w:val="center"/>
        </w:trPr>
        <w:tc>
          <w:tcPr>
            <w:tcW w:w="4395" w:type="dxa"/>
            <w:vAlign w:val="center"/>
          </w:tcPr>
          <w:p w14:paraId="5A5027A7" w14:textId="77777777" w:rsidR="00920EE1" w:rsidRPr="00BE0FF3" w:rsidRDefault="00920EE1" w:rsidP="00920EE1">
            <w:pPr>
              <w:spacing w:line="360" w:lineRule="auto"/>
              <w:jc w:val="center"/>
              <w:rPr>
                <w:rFonts w:ascii="Palatino Linotype" w:hAnsi="Palatino Linotype" w:cs="Times New Roman"/>
                <w:b/>
                <w:color w:val="000000" w:themeColor="text1"/>
              </w:rPr>
            </w:pPr>
          </w:p>
          <w:p w14:paraId="500E1360" w14:textId="77777777" w:rsidR="00920EE1" w:rsidRPr="00BE0FF3" w:rsidRDefault="00920EE1" w:rsidP="00920EE1">
            <w:pPr>
              <w:spacing w:line="360" w:lineRule="auto"/>
              <w:jc w:val="center"/>
              <w:rPr>
                <w:rFonts w:ascii="Palatino Linotype" w:hAnsi="Palatino Linotype" w:cs="Times New Roman"/>
                <w:b/>
                <w:color w:val="000000" w:themeColor="text1"/>
              </w:rPr>
            </w:pPr>
          </w:p>
          <w:p w14:paraId="6A39FE76" w14:textId="77777777" w:rsidR="00920EE1" w:rsidRPr="00BE0FF3" w:rsidRDefault="00920EE1" w:rsidP="00920EE1">
            <w:pPr>
              <w:spacing w:line="360" w:lineRule="auto"/>
              <w:jc w:val="center"/>
              <w:rPr>
                <w:rFonts w:ascii="Palatino Linotype" w:hAnsi="Palatino Linotype" w:cs="Times New Roman"/>
                <w:b/>
                <w:color w:val="000000" w:themeColor="text1"/>
              </w:rPr>
            </w:pPr>
            <w:r w:rsidRPr="00BE0FF3">
              <w:rPr>
                <w:rFonts w:ascii="Palatino Linotype" w:hAnsi="Palatino Linotype" w:cs="Times New Roman"/>
                <w:b/>
                <w:color w:val="000000" w:themeColor="text1"/>
              </w:rPr>
              <w:t xml:space="preserve">Eva </w:t>
            </w:r>
            <w:proofErr w:type="spellStart"/>
            <w:r w:rsidRPr="00BE0FF3">
              <w:rPr>
                <w:rFonts w:ascii="Palatino Linotype" w:hAnsi="Palatino Linotype" w:cs="Times New Roman"/>
                <w:b/>
                <w:color w:val="000000" w:themeColor="text1"/>
              </w:rPr>
              <w:t>Abaid</w:t>
            </w:r>
            <w:proofErr w:type="spellEnd"/>
            <w:r w:rsidRPr="00BE0FF3">
              <w:rPr>
                <w:rFonts w:ascii="Palatino Linotype" w:hAnsi="Palatino Linotype" w:cs="Times New Roman"/>
                <w:b/>
                <w:color w:val="000000" w:themeColor="text1"/>
              </w:rPr>
              <w:t xml:space="preserve"> </w:t>
            </w:r>
            <w:proofErr w:type="spellStart"/>
            <w:r w:rsidRPr="00BE0FF3">
              <w:rPr>
                <w:rFonts w:ascii="Palatino Linotype" w:hAnsi="Palatino Linotype" w:cs="Times New Roman"/>
                <w:b/>
                <w:color w:val="000000" w:themeColor="text1"/>
              </w:rPr>
              <w:t>Yapur</w:t>
            </w:r>
            <w:proofErr w:type="spellEnd"/>
          </w:p>
          <w:p w14:paraId="729BDDF9" w14:textId="77777777" w:rsidR="00920EE1" w:rsidRDefault="00920EE1" w:rsidP="00920EE1">
            <w:pPr>
              <w:spacing w:line="360" w:lineRule="auto"/>
              <w:jc w:val="center"/>
              <w:rPr>
                <w:rFonts w:ascii="Palatino Linotype" w:hAnsi="Palatino Linotype" w:cs="Times New Roman"/>
                <w:color w:val="000000" w:themeColor="text1"/>
              </w:rPr>
            </w:pPr>
            <w:r w:rsidRPr="00BE0FF3">
              <w:rPr>
                <w:rFonts w:ascii="Palatino Linotype" w:hAnsi="Palatino Linotype" w:cs="Times New Roman"/>
                <w:color w:val="000000" w:themeColor="text1"/>
              </w:rPr>
              <w:t>Comisionada</w:t>
            </w:r>
          </w:p>
          <w:p w14:paraId="4DE3EA6E" w14:textId="609F8A00" w:rsidR="00BE0FF3" w:rsidRPr="00BE0FF3" w:rsidRDefault="00BE0FF3" w:rsidP="00920EE1">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c>
          <w:tcPr>
            <w:tcW w:w="4394" w:type="dxa"/>
            <w:vAlign w:val="center"/>
          </w:tcPr>
          <w:p w14:paraId="3BA55793" w14:textId="77777777" w:rsidR="00920EE1" w:rsidRPr="00BE0FF3" w:rsidRDefault="00920EE1" w:rsidP="00920EE1">
            <w:pPr>
              <w:spacing w:line="360" w:lineRule="auto"/>
              <w:jc w:val="center"/>
              <w:rPr>
                <w:rFonts w:ascii="Palatino Linotype" w:hAnsi="Palatino Linotype" w:cs="Times New Roman"/>
                <w:b/>
                <w:color w:val="000000" w:themeColor="text1"/>
              </w:rPr>
            </w:pPr>
          </w:p>
          <w:p w14:paraId="74989828" w14:textId="77777777" w:rsidR="00920EE1" w:rsidRPr="00BE0FF3" w:rsidRDefault="00920EE1" w:rsidP="00920EE1">
            <w:pPr>
              <w:spacing w:line="360" w:lineRule="auto"/>
              <w:jc w:val="center"/>
              <w:rPr>
                <w:rFonts w:ascii="Palatino Linotype" w:hAnsi="Palatino Linotype" w:cs="Times New Roman"/>
                <w:b/>
                <w:color w:val="000000" w:themeColor="text1"/>
              </w:rPr>
            </w:pPr>
          </w:p>
          <w:p w14:paraId="1D122A00" w14:textId="77777777" w:rsidR="00920EE1" w:rsidRPr="00BE0FF3" w:rsidRDefault="00920EE1" w:rsidP="00920EE1">
            <w:pPr>
              <w:spacing w:line="360" w:lineRule="auto"/>
              <w:jc w:val="center"/>
              <w:rPr>
                <w:rFonts w:ascii="Palatino Linotype" w:hAnsi="Palatino Linotype" w:cs="Times New Roman"/>
                <w:b/>
                <w:color w:val="000000" w:themeColor="text1"/>
              </w:rPr>
            </w:pPr>
            <w:r w:rsidRPr="00BE0FF3">
              <w:rPr>
                <w:rFonts w:ascii="Palatino Linotype" w:hAnsi="Palatino Linotype" w:cs="Times New Roman"/>
                <w:b/>
                <w:color w:val="000000" w:themeColor="text1"/>
              </w:rPr>
              <w:t>José Guadalupe Luna Hernández</w:t>
            </w:r>
          </w:p>
          <w:p w14:paraId="637E0C2C" w14:textId="77777777" w:rsidR="00920EE1" w:rsidRDefault="00920EE1" w:rsidP="00920EE1">
            <w:pPr>
              <w:spacing w:line="360" w:lineRule="auto"/>
              <w:jc w:val="center"/>
              <w:rPr>
                <w:rFonts w:ascii="Palatino Linotype" w:hAnsi="Palatino Linotype" w:cs="Times New Roman"/>
                <w:color w:val="000000" w:themeColor="text1"/>
              </w:rPr>
            </w:pPr>
            <w:r w:rsidRPr="00BE0FF3">
              <w:rPr>
                <w:rFonts w:ascii="Palatino Linotype" w:hAnsi="Palatino Linotype" w:cs="Times New Roman"/>
                <w:color w:val="000000" w:themeColor="text1"/>
              </w:rPr>
              <w:t>Comisionado</w:t>
            </w:r>
          </w:p>
          <w:p w14:paraId="5CE1F207" w14:textId="75A5DC95" w:rsidR="00BE0FF3" w:rsidRPr="00BE0FF3" w:rsidRDefault="00BE0FF3" w:rsidP="00920EE1">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920EE1" w:rsidRPr="00BE0FF3" w14:paraId="7D68E3F3" w14:textId="77777777" w:rsidTr="00BE0FF3">
        <w:trPr>
          <w:trHeight w:val="2244"/>
          <w:jc w:val="center"/>
        </w:trPr>
        <w:tc>
          <w:tcPr>
            <w:tcW w:w="8789" w:type="dxa"/>
            <w:gridSpan w:val="2"/>
            <w:vAlign w:val="center"/>
          </w:tcPr>
          <w:p w14:paraId="4CD854B1" w14:textId="77777777" w:rsidR="00920EE1" w:rsidRPr="00BE0FF3" w:rsidRDefault="00920EE1" w:rsidP="00920EE1">
            <w:pPr>
              <w:spacing w:line="360" w:lineRule="auto"/>
              <w:jc w:val="center"/>
              <w:rPr>
                <w:rFonts w:ascii="Palatino Linotype" w:hAnsi="Palatino Linotype" w:cs="Times New Roman"/>
                <w:b/>
                <w:color w:val="000000" w:themeColor="text1"/>
              </w:rPr>
            </w:pPr>
          </w:p>
          <w:p w14:paraId="09EB1A54" w14:textId="77777777" w:rsidR="00920EE1" w:rsidRDefault="00920EE1" w:rsidP="00920EE1">
            <w:pPr>
              <w:spacing w:line="360" w:lineRule="auto"/>
              <w:jc w:val="center"/>
              <w:rPr>
                <w:rFonts w:ascii="Palatino Linotype" w:hAnsi="Palatino Linotype" w:cs="Times New Roman"/>
                <w:b/>
                <w:color w:val="000000" w:themeColor="text1"/>
              </w:rPr>
            </w:pPr>
          </w:p>
          <w:p w14:paraId="1B5DC942" w14:textId="77777777" w:rsidR="00920EE1" w:rsidRPr="00BE0FF3" w:rsidRDefault="00920EE1" w:rsidP="00920EE1">
            <w:pPr>
              <w:spacing w:line="360" w:lineRule="auto"/>
              <w:jc w:val="center"/>
              <w:rPr>
                <w:rFonts w:ascii="Palatino Linotype" w:hAnsi="Palatino Linotype" w:cs="Times New Roman"/>
                <w:b/>
                <w:color w:val="000000" w:themeColor="text1"/>
              </w:rPr>
            </w:pPr>
            <w:r w:rsidRPr="00BE0FF3">
              <w:rPr>
                <w:rFonts w:ascii="Palatino Linotype" w:hAnsi="Palatino Linotype" w:cs="Times New Roman"/>
                <w:b/>
                <w:color w:val="000000" w:themeColor="text1"/>
              </w:rPr>
              <w:t>Javier Martínez Cruz</w:t>
            </w:r>
          </w:p>
          <w:p w14:paraId="770C2FD8" w14:textId="77777777" w:rsidR="00920EE1" w:rsidRDefault="00920EE1" w:rsidP="00920EE1">
            <w:pPr>
              <w:spacing w:line="360" w:lineRule="auto"/>
              <w:jc w:val="center"/>
              <w:rPr>
                <w:rFonts w:ascii="Palatino Linotype" w:hAnsi="Palatino Linotype" w:cs="Times New Roman"/>
                <w:color w:val="000000" w:themeColor="text1"/>
              </w:rPr>
            </w:pPr>
            <w:r w:rsidRPr="00BE0FF3">
              <w:rPr>
                <w:rFonts w:ascii="Palatino Linotype" w:hAnsi="Palatino Linotype" w:cs="Times New Roman"/>
                <w:color w:val="000000" w:themeColor="text1"/>
              </w:rPr>
              <w:t>Comisionado</w:t>
            </w:r>
          </w:p>
          <w:p w14:paraId="77FE9A0D" w14:textId="29946B14" w:rsidR="00BE0FF3" w:rsidRPr="00BE0FF3" w:rsidRDefault="00BE0FF3" w:rsidP="00920EE1">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920EE1" w:rsidRPr="00BE0FF3" w14:paraId="47928E90" w14:textId="77777777" w:rsidTr="00BE0FF3">
        <w:trPr>
          <w:trHeight w:val="1953"/>
          <w:jc w:val="center"/>
        </w:trPr>
        <w:tc>
          <w:tcPr>
            <w:tcW w:w="8789" w:type="dxa"/>
            <w:gridSpan w:val="2"/>
            <w:vAlign w:val="center"/>
          </w:tcPr>
          <w:p w14:paraId="3BFDCB9A" w14:textId="77777777" w:rsidR="00920EE1" w:rsidRPr="00BE0FF3" w:rsidRDefault="00920EE1" w:rsidP="00920EE1">
            <w:pPr>
              <w:spacing w:line="360" w:lineRule="auto"/>
              <w:jc w:val="center"/>
              <w:rPr>
                <w:rFonts w:ascii="Palatino Linotype" w:hAnsi="Palatino Linotype" w:cs="Times New Roman"/>
                <w:b/>
                <w:color w:val="000000" w:themeColor="text1"/>
              </w:rPr>
            </w:pPr>
          </w:p>
          <w:p w14:paraId="6C41967E" w14:textId="77777777" w:rsidR="00BE0FF3" w:rsidRDefault="00BE0FF3" w:rsidP="00920EE1">
            <w:pPr>
              <w:spacing w:line="360" w:lineRule="auto"/>
              <w:jc w:val="center"/>
              <w:rPr>
                <w:rFonts w:ascii="Palatino Linotype" w:hAnsi="Palatino Linotype" w:cs="Times New Roman"/>
                <w:b/>
                <w:color w:val="000000" w:themeColor="text1"/>
              </w:rPr>
            </w:pPr>
          </w:p>
          <w:p w14:paraId="6F4E175B" w14:textId="77777777" w:rsidR="00BE0FF3" w:rsidRDefault="00BE0FF3" w:rsidP="00920EE1">
            <w:pPr>
              <w:spacing w:line="360" w:lineRule="auto"/>
              <w:jc w:val="center"/>
              <w:rPr>
                <w:rFonts w:ascii="Palatino Linotype" w:hAnsi="Palatino Linotype" w:cs="Times New Roman"/>
                <w:b/>
                <w:color w:val="000000" w:themeColor="text1"/>
              </w:rPr>
            </w:pPr>
          </w:p>
          <w:p w14:paraId="21E6A9B0" w14:textId="77777777" w:rsidR="00920EE1" w:rsidRPr="00BE0FF3" w:rsidRDefault="00920EE1" w:rsidP="00920EE1">
            <w:pPr>
              <w:spacing w:line="360" w:lineRule="auto"/>
              <w:jc w:val="center"/>
              <w:rPr>
                <w:rFonts w:ascii="Palatino Linotype" w:hAnsi="Palatino Linotype" w:cs="Times New Roman"/>
                <w:b/>
                <w:color w:val="000000" w:themeColor="text1"/>
              </w:rPr>
            </w:pPr>
            <w:r w:rsidRPr="00BE0FF3">
              <w:rPr>
                <w:rFonts w:ascii="Palatino Linotype" w:hAnsi="Palatino Linotype" w:cs="Times New Roman"/>
                <w:b/>
                <w:color w:val="000000" w:themeColor="text1"/>
              </w:rPr>
              <w:t>Alexis Tapia Ramírez</w:t>
            </w:r>
          </w:p>
          <w:p w14:paraId="3DDCB09D" w14:textId="77777777" w:rsidR="00920EE1" w:rsidRDefault="00920EE1" w:rsidP="00920EE1">
            <w:pPr>
              <w:spacing w:line="360" w:lineRule="auto"/>
              <w:jc w:val="center"/>
              <w:rPr>
                <w:rFonts w:ascii="Palatino Linotype" w:hAnsi="Palatino Linotype" w:cs="Times New Roman"/>
                <w:color w:val="000000" w:themeColor="text1"/>
              </w:rPr>
            </w:pPr>
            <w:r w:rsidRPr="00BE0FF3">
              <w:rPr>
                <w:rFonts w:ascii="Palatino Linotype" w:hAnsi="Palatino Linotype" w:cs="Times New Roman"/>
                <w:color w:val="000000" w:themeColor="text1"/>
              </w:rPr>
              <w:t>Secretario Técnico del Pleno</w:t>
            </w:r>
          </w:p>
          <w:p w14:paraId="29088993" w14:textId="56704269" w:rsidR="00BE0FF3" w:rsidRPr="00BE0FF3" w:rsidRDefault="00BE0FF3" w:rsidP="00920EE1">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14:paraId="4F0FA0B9" w14:textId="5B4E5093" w:rsidR="00583732" w:rsidRPr="00BE0FF3" w:rsidRDefault="00920EE1" w:rsidP="00BE0FF3">
      <w:pPr>
        <w:spacing w:before="240" w:after="240" w:line="360" w:lineRule="auto"/>
        <w:jc w:val="both"/>
        <w:rPr>
          <w:rFonts w:ascii="Palatino Linotype" w:eastAsia="Calibri" w:hAnsi="Palatino Linotype" w:cs="Arial"/>
          <w:b/>
          <w:color w:val="000000" w:themeColor="text1"/>
        </w:rPr>
      </w:pPr>
      <w:r w:rsidRPr="00BE0FF3">
        <w:rPr>
          <w:rFonts w:ascii="Palatino Linotype" w:eastAsia="Times New Roman" w:hAnsi="Palatino Linotype" w:cs="Arial"/>
          <w:color w:val="000000" w:themeColor="text1"/>
          <w:sz w:val="22"/>
          <w:szCs w:val="22"/>
        </w:rPr>
        <w:t xml:space="preserve">Esta hoja corresponde a la resolución de veintinueve (29) de agosto de dos mil dieciocho, emitida en el recurso de revisión </w:t>
      </w:r>
      <w:r w:rsidR="00BE0FF3">
        <w:rPr>
          <w:rFonts w:ascii="Palatino Linotype" w:eastAsia="Times New Roman" w:hAnsi="Palatino Linotype" w:cs="Arial"/>
          <w:b/>
          <w:color w:val="000000" w:themeColor="text1"/>
          <w:sz w:val="22"/>
          <w:szCs w:val="22"/>
        </w:rPr>
        <w:t>02418/INFOEM/IP/RR/201</w:t>
      </w:r>
      <w:bookmarkEnd w:id="30"/>
      <w:bookmarkEnd w:id="31"/>
      <w:bookmarkEnd w:id="32"/>
      <w:bookmarkEnd w:id="33"/>
      <w:r w:rsidR="00975562">
        <w:rPr>
          <w:rFonts w:ascii="Palatino Linotype" w:eastAsia="Times New Roman" w:hAnsi="Palatino Linotype" w:cs="Arial"/>
          <w:b/>
          <w:color w:val="000000" w:themeColor="text1"/>
          <w:sz w:val="22"/>
          <w:szCs w:val="22"/>
        </w:rPr>
        <w:t>8 y acumulados.</w:t>
      </w:r>
    </w:p>
    <w:sectPr w:rsidR="00583732" w:rsidRPr="00BE0FF3" w:rsidSect="00472C41">
      <w:headerReference w:type="default" r:id="rId11"/>
      <w:footerReference w:type="default" r:id="rId12"/>
      <w:headerReference w:type="first" r:id="rId13"/>
      <w:footerReference w:type="first" r:id="rId1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57009E" w14:textId="77777777" w:rsidR="006A1988" w:rsidRDefault="006A1988" w:rsidP="00587366">
      <w:r>
        <w:separator/>
      </w:r>
    </w:p>
  </w:endnote>
  <w:endnote w:type="continuationSeparator" w:id="0">
    <w:p w14:paraId="3424C9D4" w14:textId="77777777" w:rsidR="006A1988" w:rsidRDefault="006A1988"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Content>
      <w:sdt>
        <w:sdtPr>
          <w:rPr>
            <w:rFonts w:ascii="Palatino Linotype" w:hAnsi="Palatino Linotype"/>
            <w:sz w:val="28"/>
          </w:rPr>
          <w:id w:val="284547370"/>
          <w:docPartObj>
            <w:docPartGallery w:val="Page Numbers (Top of Page)"/>
            <w:docPartUnique/>
          </w:docPartObj>
        </w:sdtPr>
        <w:sdtContent>
          <w:p w14:paraId="187818B4" w14:textId="246A4717" w:rsidR="006A1988" w:rsidRPr="00883450" w:rsidRDefault="006A1988">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AD097F">
              <w:rPr>
                <w:rFonts w:ascii="Palatino Linotype" w:hAnsi="Palatino Linotype"/>
                <w:b/>
                <w:bCs/>
                <w:noProof/>
                <w:sz w:val="22"/>
                <w:szCs w:val="20"/>
              </w:rPr>
              <w:t>85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AD097F">
              <w:rPr>
                <w:rFonts w:ascii="Palatino Linotype" w:hAnsi="Palatino Linotype"/>
                <w:b/>
                <w:bCs/>
                <w:noProof/>
                <w:sz w:val="22"/>
                <w:szCs w:val="20"/>
              </w:rPr>
              <w:t>86</w:t>
            </w:r>
            <w:r w:rsidRPr="00883450">
              <w:rPr>
                <w:rFonts w:ascii="Palatino Linotype" w:hAnsi="Palatino Linotype"/>
                <w:b/>
                <w:bCs/>
                <w:sz w:val="22"/>
                <w:szCs w:val="20"/>
              </w:rPr>
              <w:fldChar w:fldCharType="end"/>
            </w:r>
          </w:p>
        </w:sdtContent>
      </w:sdt>
    </w:sdtContent>
  </w:sdt>
  <w:p w14:paraId="6243EC1B" w14:textId="77777777" w:rsidR="006A1988" w:rsidRDefault="006A198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6A1988" w:rsidRPr="00883450" w:rsidRDefault="006A1988"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AD097F" w:rsidRPr="00AD097F">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AD097F" w:rsidRPr="00AD097F">
      <w:rPr>
        <w:rFonts w:ascii="Palatino Linotype" w:hAnsi="Palatino Linotype"/>
        <w:noProof/>
        <w:sz w:val="22"/>
        <w:szCs w:val="22"/>
        <w:lang w:val="es-ES"/>
      </w:rPr>
      <w:t>86</w:t>
    </w:r>
    <w:r w:rsidRPr="00883450">
      <w:rPr>
        <w:rFonts w:ascii="Palatino Linotype" w:hAnsi="Palatino Linotype"/>
        <w:sz w:val="22"/>
        <w:szCs w:val="22"/>
      </w:rPr>
      <w:fldChar w:fldCharType="end"/>
    </w:r>
  </w:p>
  <w:p w14:paraId="5F5C4865" w14:textId="77777777" w:rsidR="006A1988" w:rsidRPr="00883450" w:rsidRDefault="006A1988">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4D8E0C" w14:textId="77777777" w:rsidR="006A1988" w:rsidRDefault="006A1988" w:rsidP="00587366">
      <w:r>
        <w:separator/>
      </w:r>
    </w:p>
  </w:footnote>
  <w:footnote w:type="continuationSeparator" w:id="0">
    <w:p w14:paraId="23A857FC" w14:textId="77777777" w:rsidR="006A1988" w:rsidRDefault="006A1988" w:rsidP="00587366">
      <w:r>
        <w:continuationSeparator/>
      </w:r>
    </w:p>
  </w:footnote>
  <w:footnote w:id="1">
    <w:p w14:paraId="117027BB" w14:textId="77777777" w:rsidR="006A1988" w:rsidRPr="00F75272" w:rsidRDefault="006A1988" w:rsidP="00664106">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6946AEF2" w14:textId="77777777" w:rsidR="006A1988" w:rsidRDefault="006A1988" w:rsidP="0027476B">
      <w:pPr>
        <w:pStyle w:val="Textonotapie"/>
        <w:jc w:val="both"/>
      </w:pPr>
      <w:r>
        <w:rPr>
          <w:rStyle w:val="Refdenotaalpie"/>
        </w:rPr>
        <w:footnoteRef/>
      </w:r>
      <w:r>
        <w:t xml:space="preserve"> </w:t>
      </w:r>
      <w:r w:rsidRPr="00394AFF">
        <w:rPr>
          <w:lang w:val="es-ES_tradnl"/>
        </w:rPr>
        <w:t xml:space="preserve">Referencias que tienen sustento bajo analogía con la jurisprudencia publicada en el Semanario Judicial de la Federación con número de registro 2010038 (V Región) 2º. J/1 (10ª) identificada con el rubro </w:t>
      </w:r>
      <w:r w:rsidRPr="00394AFF">
        <w:rPr>
          <w:b/>
          <w:bCs/>
          <w:lang w:val="es-ES_tradnl"/>
        </w:rPr>
        <w:t>CONCEPTOS O AGRAVIOS INOPERANTES. QUÉ DEBE ENTENDERSE POR "RAZONAMIENTO" COMO COMPONENTE DE LA CAUSA DE PEDIR PARA QUE PROCEDA SU ESTUDIO</w:t>
      </w:r>
    </w:p>
  </w:footnote>
  <w:footnote w:id="3">
    <w:p w14:paraId="3A3428EB" w14:textId="77777777" w:rsidR="006A1988" w:rsidRPr="004B5E61" w:rsidRDefault="006A1988" w:rsidP="00920EE1">
      <w:pPr>
        <w:pStyle w:val="Textonotapie"/>
      </w:pPr>
      <w:r>
        <w:rPr>
          <w:rStyle w:val="Refdenotaalpie"/>
        </w:rPr>
        <w:footnoteRef/>
      </w:r>
      <w:r>
        <w:t xml:space="preserve"> Disponible para su consulta en </w:t>
      </w:r>
      <w:hyperlink r:id="rId1" w:history="1">
        <w:r w:rsidRPr="00DA1FCD">
          <w:rPr>
            <w:rStyle w:val="Hipervnculo"/>
            <w:color w:val="0F243E" w:themeColor="text2" w:themeShade="80"/>
          </w:rPr>
          <w:t>http://www.dof.gob.mx/nota_detalle.php?codigo=5436056&amp;fecha=04/05/2016</w:t>
        </w:r>
      </w:hyperlink>
    </w:p>
  </w:footnote>
  <w:footnote w:id="4">
    <w:p w14:paraId="7E1297DC" w14:textId="77777777" w:rsidR="006A1988" w:rsidRPr="00DD0A04" w:rsidRDefault="006A1988" w:rsidP="00920EE1">
      <w:pPr>
        <w:pStyle w:val="Textonotapie"/>
        <w:jc w:val="both"/>
      </w:pPr>
      <w:r>
        <w:rPr>
          <w:rStyle w:val="Refdenotaalpie"/>
        </w:rPr>
        <w:footnoteRef/>
      </w:r>
      <w:r>
        <w:t xml:space="preserve"> José Antonio Ramírez </w:t>
      </w:r>
      <w:proofErr w:type="spellStart"/>
      <w:r>
        <w:t>Deleón</w:t>
      </w:r>
      <w:proofErr w:type="spellEnd"/>
      <w:r>
        <w:t xml:space="preserve"> (2016) Diseño de instrumentos de descripción archivística, Ciudad de México, Dirección General de Gestión de la Información y Estudios del INAI.</w:t>
      </w:r>
    </w:p>
  </w:footnote>
  <w:footnote w:id="5">
    <w:p w14:paraId="2A58C09E" w14:textId="77777777" w:rsidR="006A1988" w:rsidRPr="005D1664" w:rsidRDefault="006A1988" w:rsidP="00920EE1">
      <w:pPr>
        <w:pStyle w:val="Textonotapie"/>
      </w:pPr>
      <w:r>
        <w:rPr>
          <w:rStyle w:val="Refdenotaalpie"/>
        </w:rPr>
        <w:footnoteRef/>
      </w:r>
      <w:r>
        <w:t xml:space="preserve"> Disponible para su consulta en </w:t>
      </w:r>
      <w:hyperlink r:id="rId2" w:history="1">
        <w:r w:rsidRPr="00884AE9">
          <w:rPr>
            <w:rStyle w:val="Hipervnculo"/>
          </w:rPr>
          <w:t>https://www.ipomex.org.mx/ipo3/lgt/indice/upvt/art_92_xlix/0.web</w:t>
        </w:r>
      </w:hyperlink>
    </w:p>
  </w:footnote>
  <w:footnote w:id="6">
    <w:p w14:paraId="29E2443E" w14:textId="77777777" w:rsidR="006A1988" w:rsidRDefault="006A1988" w:rsidP="00920EE1">
      <w:pPr>
        <w:pStyle w:val="Textonotapie"/>
      </w:pPr>
      <w:r>
        <w:rPr>
          <w:rStyle w:val="Refdenotaalpie"/>
        </w:rPr>
        <w:footnoteRef/>
      </w:r>
      <w:r>
        <w:t xml:space="preserve"> Convención Americana sobre Derechos Humanos. Artículo 13.</w:t>
      </w:r>
    </w:p>
  </w:footnote>
  <w:footnote w:id="7">
    <w:p w14:paraId="6860C601" w14:textId="77777777" w:rsidR="006A1988" w:rsidRDefault="006A1988" w:rsidP="00920EE1">
      <w:pPr>
        <w:pStyle w:val="Textonotapie"/>
      </w:pPr>
      <w:r>
        <w:rPr>
          <w:rStyle w:val="Refdenotaalpie"/>
        </w:rPr>
        <w:footnoteRef/>
      </w:r>
      <w:r>
        <w:t xml:space="preserve"> Constitución Política de los Estados Unidos Mexicanos. Artículo sexto, sección A, Fracción I.</w:t>
      </w:r>
    </w:p>
  </w:footnote>
  <w:footnote w:id="8">
    <w:p w14:paraId="6398F924" w14:textId="77777777" w:rsidR="006A1988" w:rsidRDefault="006A1988" w:rsidP="00920EE1">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9">
    <w:p w14:paraId="7E9ABFAD" w14:textId="77777777" w:rsidR="006A1988" w:rsidRDefault="006A1988" w:rsidP="00920EE1">
      <w:pPr>
        <w:pStyle w:val="Textonotapie"/>
      </w:pPr>
      <w:r>
        <w:rPr>
          <w:rStyle w:val="Refdenotaalpie"/>
        </w:rPr>
        <w:footnoteRef/>
      </w:r>
      <w:r>
        <w:t xml:space="preserve"> Ibídem. Párr. 87.</w:t>
      </w:r>
    </w:p>
  </w:footnote>
  <w:footnote w:id="10">
    <w:p w14:paraId="11B85BBE" w14:textId="77777777" w:rsidR="006A1988" w:rsidRDefault="006A1988" w:rsidP="00920EE1">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3" w:history="1">
        <w:r w:rsidRPr="0089286F">
          <w:rPr>
            <w:rStyle w:val="Hipervnculo"/>
          </w:rPr>
          <w:t>http://www.oas.org/es/cidh/expresion/documentos_basicos/declaraciones.asp</w:t>
        </w:r>
      </w:hyperlink>
      <w:r>
        <w:t>.</w:t>
      </w:r>
    </w:p>
  </w:footnote>
  <w:footnote w:id="11">
    <w:p w14:paraId="004366E6" w14:textId="77777777" w:rsidR="006A1988" w:rsidRPr="00034B44" w:rsidRDefault="006A1988" w:rsidP="00920EE1">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34CF3D61" w14:textId="77777777" w:rsidR="006A1988" w:rsidRPr="00034B44" w:rsidRDefault="006A1988" w:rsidP="00920EE1">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12">
    <w:p w14:paraId="0D727215" w14:textId="77777777" w:rsidR="006A1988" w:rsidRPr="00034B44" w:rsidRDefault="006A1988" w:rsidP="00920EE1">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13">
    <w:p w14:paraId="7A8F4832" w14:textId="77777777" w:rsidR="006A1988" w:rsidRPr="00034B44" w:rsidRDefault="006A1988" w:rsidP="00920EE1">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65D1ABAF" w14:textId="77777777" w:rsidR="006A1988" w:rsidRPr="00034B44" w:rsidRDefault="006A1988" w:rsidP="00920EE1">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7B44CCA" w14:textId="77777777" w:rsidR="006A1988" w:rsidRPr="00034B44" w:rsidRDefault="006A1988" w:rsidP="00920EE1">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14">
    <w:p w14:paraId="1AF2B0A9" w14:textId="77777777" w:rsidR="006A1988" w:rsidRPr="00034B44" w:rsidRDefault="006A1988" w:rsidP="00920EE1">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15">
    <w:p w14:paraId="6B6FFD9D" w14:textId="77777777" w:rsidR="006A1988" w:rsidRPr="00034B44" w:rsidRDefault="006A1988" w:rsidP="00920EE1">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42614F0B" w14:textId="77777777" w:rsidR="006A1988" w:rsidRPr="00034B44" w:rsidRDefault="006A1988" w:rsidP="00920EE1">
      <w:pPr>
        <w:pStyle w:val="Textonotapie"/>
        <w:jc w:val="both"/>
        <w:rPr>
          <w:rFonts w:ascii="Palatino Linotype" w:hAnsi="Palatino Linotype"/>
          <w:sz w:val="18"/>
        </w:rPr>
      </w:pPr>
      <w:r w:rsidRPr="00034B44">
        <w:rPr>
          <w:rFonts w:ascii="Palatino Linotype" w:hAnsi="Palatino Linotype"/>
          <w:sz w:val="18"/>
        </w:rPr>
        <w:t xml:space="preserve"> (…)</w:t>
      </w:r>
    </w:p>
    <w:p w14:paraId="2A223F20" w14:textId="77777777" w:rsidR="006A1988" w:rsidRPr="00034B44" w:rsidRDefault="006A1988" w:rsidP="00920EE1">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6A1988" w:rsidRDefault="006A1988" w:rsidP="001C6012">
    <w:pPr>
      <w:pStyle w:val="Encabezado"/>
      <w:tabs>
        <w:tab w:val="clear" w:pos="4252"/>
        <w:tab w:val="clear" w:pos="8504"/>
        <w:tab w:val="left" w:pos="8460"/>
      </w:tabs>
    </w:pPr>
    <w:r>
      <w:tab/>
    </w:r>
  </w:p>
  <w:p w14:paraId="64F5F23E" w14:textId="390690E5" w:rsidR="006A1988" w:rsidRDefault="006A1988">
    <w:pPr>
      <w:pStyle w:val="Encabezado"/>
    </w:pPr>
  </w:p>
  <w:tbl>
    <w:tblPr>
      <w:tblStyle w:val="Tablaconcuadrcula"/>
      <w:tblW w:w="7796" w:type="dxa"/>
      <w:tblInd w:w="16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6A1988" w:rsidRPr="00674A46" w14:paraId="07F2896E" w14:textId="77777777" w:rsidTr="000A605F">
      <w:trPr>
        <w:trHeight w:val="138"/>
      </w:trPr>
      <w:tc>
        <w:tcPr>
          <w:tcW w:w="3544" w:type="dxa"/>
          <w:vAlign w:val="center"/>
        </w:tcPr>
        <w:p w14:paraId="4A5B1974" w14:textId="3B2AB4E0" w:rsidR="006A1988" w:rsidRPr="00674A46" w:rsidRDefault="006A1988" w:rsidP="000A605F">
          <w:pPr>
            <w:ind w:right="34"/>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0C53F01D" w:rsidR="006A1988" w:rsidRPr="00674A46" w:rsidRDefault="006A1988" w:rsidP="00E66073">
          <w:pPr>
            <w:pStyle w:val="Encabezado"/>
            <w:rPr>
              <w:rFonts w:ascii="Palatino Linotype" w:hAnsi="Palatino Linotype"/>
              <w:b/>
              <w:sz w:val="22"/>
              <w:szCs w:val="22"/>
            </w:rPr>
          </w:pPr>
          <w:r>
            <w:rPr>
              <w:rFonts w:ascii="Palatino Linotype" w:hAnsi="Palatino Linotype" w:cs="Arial"/>
              <w:b/>
              <w:bCs/>
              <w:sz w:val="22"/>
              <w:szCs w:val="22"/>
              <w:lang w:eastAsia="es-MX"/>
            </w:rPr>
            <w:t>02418/INFOEM/IP/RR/2018 y acumulados</w:t>
          </w:r>
        </w:p>
      </w:tc>
    </w:tr>
    <w:tr w:rsidR="006A1988" w:rsidRPr="00674A46" w14:paraId="1B5D8690" w14:textId="77777777" w:rsidTr="000A605F">
      <w:trPr>
        <w:trHeight w:val="233"/>
      </w:trPr>
      <w:tc>
        <w:tcPr>
          <w:tcW w:w="3544" w:type="dxa"/>
          <w:vAlign w:val="center"/>
        </w:tcPr>
        <w:p w14:paraId="3903F2C6" w14:textId="22D569F8" w:rsidR="006A1988" w:rsidRPr="00674A46" w:rsidRDefault="006A1988" w:rsidP="000A605F">
          <w:pPr>
            <w:ind w:right="34"/>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0FCDF2F2" w:rsidR="006A1988" w:rsidRPr="00B75F20" w:rsidRDefault="006A1988" w:rsidP="00352D74">
          <w:pPr>
            <w:pStyle w:val="Encabezado"/>
            <w:rPr>
              <w:rFonts w:ascii="Palatino Linotype" w:hAnsi="Palatino Linotype"/>
              <w:b/>
              <w:sz w:val="22"/>
              <w:szCs w:val="22"/>
            </w:rPr>
          </w:pPr>
          <w:r>
            <w:rPr>
              <w:rFonts w:ascii="Palatino Linotype" w:hAnsi="Palatino Linotype"/>
              <w:b/>
              <w:bCs/>
              <w:color w:val="000000"/>
              <w:sz w:val="22"/>
              <w:szCs w:val="22"/>
            </w:rPr>
            <w:t>Universidad Politécnica del Valle de Toluca</w:t>
          </w:r>
        </w:p>
      </w:tc>
    </w:tr>
    <w:tr w:rsidR="006A1988" w:rsidRPr="00674A46" w14:paraId="095EB01B" w14:textId="77777777" w:rsidTr="000A605F">
      <w:trPr>
        <w:trHeight w:val="321"/>
      </w:trPr>
      <w:tc>
        <w:tcPr>
          <w:tcW w:w="3544" w:type="dxa"/>
          <w:vAlign w:val="center"/>
        </w:tcPr>
        <w:p w14:paraId="6E000A51" w14:textId="25DCC1C7" w:rsidR="006A1988" w:rsidRPr="00674A46" w:rsidRDefault="006A1988" w:rsidP="000A605F">
          <w:pPr>
            <w:ind w:right="34"/>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1D387636" w:rsidR="006A1988" w:rsidRPr="00674A46" w:rsidRDefault="006A1988" w:rsidP="00352D74">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6A1988" w:rsidRDefault="006A1988"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6A1988" w:rsidRDefault="006A1988" w:rsidP="00472C41">
    <w:pPr>
      <w:pStyle w:val="Encabezado"/>
      <w:tabs>
        <w:tab w:val="clear" w:pos="4252"/>
        <w:tab w:val="clear" w:pos="8504"/>
        <w:tab w:val="left" w:pos="3103"/>
      </w:tabs>
    </w:pPr>
    <w:r>
      <w:tab/>
    </w:r>
  </w:p>
  <w:tbl>
    <w:tblPr>
      <w:tblStyle w:val="Tablaconcuadrcula"/>
      <w:tblW w:w="6946" w:type="dxa"/>
      <w:tblInd w:w="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86"/>
    </w:tblGrid>
    <w:tr w:rsidR="006A1988" w:rsidRPr="00674A46" w14:paraId="0A3256F2" w14:textId="77777777" w:rsidTr="000A605F">
      <w:trPr>
        <w:trHeight w:val="138"/>
      </w:trPr>
      <w:tc>
        <w:tcPr>
          <w:tcW w:w="3260" w:type="dxa"/>
          <w:vAlign w:val="center"/>
        </w:tcPr>
        <w:p w14:paraId="3D80769D" w14:textId="316F11F8" w:rsidR="006A1988" w:rsidRPr="00674A46" w:rsidRDefault="006A1988" w:rsidP="000A605F">
          <w:pPr>
            <w:rPr>
              <w:rFonts w:ascii="Palatino Linotype" w:hAnsi="Palatino Linotype"/>
              <w:b/>
              <w:sz w:val="22"/>
              <w:szCs w:val="22"/>
            </w:rPr>
          </w:pPr>
          <w:r w:rsidRPr="00674A46">
            <w:rPr>
              <w:rFonts w:ascii="Palatino Linotype" w:hAnsi="Palatino Linotype"/>
              <w:b/>
              <w:sz w:val="22"/>
              <w:szCs w:val="22"/>
            </w:rPr>
            <w:t>RECURSO DE REVISIÓN:</w:t>
          </w:r>
        </w:p>
      </w:tc>
      <w:tc>
        <w:tcPr>
          <w:tcW w:w="3686" w:type="dxa"/>
          <w:vAlign w:val="center"/>
        </w:tcPr>
        <w:p w14:paraId="0453495E" w14:textId="756B2D3B" w:rsidR="006A1988" w:rsidRPr="00674A46" w:rsidRDefault="006A1988" w:rsidP="000813F6">
          <w:pPr>
            <w:pStyle w:val="Encabezado"/>
            <w:rPr>
              <w:rFonts w:ascii="Palatino Linotype" w:hAnsi="Palatino Linotype"/>
              <w:b/>
              <w:sz w:val="22"/>
              <w:szCs w:val="22"/>
            </w:rPr>
          </w:pPr>
          <w:r>
            <w:rPr>
              <w:rFonts w:ascii="Palatino Linotype" w:hAnsi="Palatino Linotype" w:cs="Arial"/>
              <w:b/>
              <w:bCs/>
              <w:sz w:val="22"/>
              <w:szCs w:val="22"/>
              <w:lang w:eastAsia="es-MX"/>
            </w:rPr>
            <w:t>02418/INFOEM/IP/RR/2018 y acumulados</w:t>
          </w:r>
        </w:p>
      </w:tc>
    </w:tr>
    <w:tr w:rsidR="006A1988" w:rsidRPr="00B75F20" w14:paraId="128C8B3C" w14:textId="77777777" w:rsidTr="000A605F">
      <w:trPr>
        <w:trHeight w:val="233"/>
      </w:trPr>
      <w:tc>
        <w:tcPr>
          <w:tcW w:w="3260" w:type="dxa"/>
          <w:vAlign w:val="center"/>
        </w:tcPr>
        <w:p w14:paraId="483E3371" w14:textId="66B1BC74" w:rsidR="006A1988" w:rsidRPr="00674A46" w:rsidRDefault="006A1988" w:rsidP="000A605F">
          <w:pPr>
            <w:rPr>
              <w:rFonts w:ascii="Palatino Linotype" w:hAnsi="Palatino Linotype"/>
              <w:b/>
              <w:sz w:val="22"/>
              <w:szCs w:val="22"/>
            </w:rPr>
          </w:pPr>
          <w:r w:rsidRPr="00674A46">
            <w:rPr>
              <w:rFonts w:ascii="Palatino Linotype" w:hAnsi="Palatino Linotype"/>
              <w:b/>
              <w:sz w:val="22"/>
              <w:szCs w:val="22"/>
            </w:rPr>
            <w:t>RECURRENTE:</w:t>
          </w:r>
        </w:p>
      </w:tc>
      <w:tc>
        <w:tcPr>
          <w:tcW w:w="3686" w:type="dxa"/>
        </w:tcPr>
        <w:p w14:paraId="1548525E" w14:textId="58A57900" w:rsidR="006A1988" w:rsidRPr="00B75F20" w:rsidRDefault="006A1988" w:rsidP="00472C41">
          <w:pPr>
            <w:pStyle w:val="Encabezado"/>
            <w:rPr>
              <w:rFonts w:ascii="Palatino Linotype" w:hAnsi="Palatino Linotype"/>
              <w:b/>
              <w:sz w:val="22"/>
              <w:szCs w:val="22"/>
            </w:rPr>
          </w:pPr>
          <w:r w:rsidRPr="005D2568">
            <w:rPr>
              <w:rFonts w:ascii="Palatino Linotype" w:hAnsi="Palatino Linotype"/>
              <w:b/>
              <w:sz w:val="22"/>
              <w:szCs w:val="22"/>
              <w:highlight w:val="black"/>
              <w:lang w:val="es-ES"/>
            </w:rPr>
            <w:t>----------------------------------------</w:t>
          </w:r>
        </w:p>
      </w:tc>
    </w:tr>
    <w:tr w:rsidR="006A1988" w:rsidRPr="00674A46" w14:paraId="41BE0704" w14:textId="77777777" w:rsidTr="000A605F">
      <w:trPr>
        <w:trHeight w:val="321"/>
      </w:trPr>
      <w:tc>
        <w:tcPr>
          <w:tcW w:w="3260" w:type="dxa"/>
          <w:vAlign w:val="center"/>
        </w:tcPr>
        <w:p w14:paraId="34C64148" w14:textId="10C6C8A9" w:rsidR="006A1988" w:rsidRPr="00674A46" w:rsidRDefault="006A1988" w:rsidP="000A605F">
          <w:pPr>
            <w:rPr>
              <w:rFonts w:ascii="Palatino Linotype" w:hAnsi="Palatino Linotype"/>
              <w:b/>
              <w:sz w:val="22"/>
              <w:szCs w:val="22"/>
            </w:rPr>
          </w:pPr>
          <w:r w:rsidRPr="00674A46">
            <w:rPr>
              <w:rFonts w:ascii="Palatino Linotype" w:hAnsi="Palatino Linotype"/>
              <w:b/>
              <w:sz w:val="22"/>
              <w:szCs w:val="22"/>
            </w:rPr>
            <w:t>SUJETO OBLIGADO:</w:t>
          </w:r>
        </w:p>
      </w:tc>
      <w:tc>
        <w:tcPr>
          <w:tcW w:w="3686" w:type="dxa"/>
          <w:vAlign w:val="center"/>
        </w:tcPr>
        <w:p w14:paraId="34C341BF" w14:textId="4B86A769" w:rsidR="006A1988" w:rsidRPr="00674A46" w:rsidRDefault="006A1988" w:rsidP="00E66073">
          <w:pPr>
            <w:pStyle w:val="Encabezado"/>
            <w:rPr>
              <w:rFonts w:ascii="Palatino Linotype" w:hAnsi="Palatino Linotype"/>
              <w:b/>
              <w:sz w:val="22"/>
              <w:szCs w:val="22"/>
            </w:rPr>
          </w:pPr>
          <w:r>
            <w:rPr>
              <w:rFonts w:ascii="Palatino Linotype" w:hAnsi="Palatino Linotype"/>
              <w:b/>
              <w:bCs/>
              <w:color w:val="000000"/>
              <w:sz w:val="22"/>
              <w:szCs w:val="22"/>
            </w:rPr>
            <w:t>Universidad Politécnica del Valle de Toluca</w:t>
          </w:r>
        </w:p>
      </w:tc>
    </w:tr>
    <w:tr w:rsidR="006A1988" w:rsidRPr="00674A46" w14:paraId="0C8B6193" w14:textId="77777777" w:rsidTr="000A605F">
      <w:trPr>
        <w:trHeight w:val="321"/>
      </w:trPr>
      <w:tc>
        <w:tcPr>
          <w:tcW w:w="3260" w:type="dxa"/>
          <w:vAlign w:val="center"/>
        </w:tcPr>
        <w:p w14:paraId="321FFAFF" w14:textId="40E5A678" w:rsidR="006A1988" w:rsidRPr="00674A46" w:rsidRDefault="006A1988" w:rsidP="000A605F">
          <w:pPr>
            <w:rPr>
              <w:rFonts w:ascii="Palatino Linotype" w:hAnsi="Palatino Linotype"/>
              <w:b/>
              <w:sz w:val="22"/>
              <w:szCs w:val="22"/>
            </w:rPr>
          </w:pPr>
          <w:r w:rsidRPr="00674A46">
            <w:rPr>
              <w:rFonts w:ascii="Palatino Linotype" w:hAnsi="Palatino Linotype"/>
              <w:b/>
              <w:sz w:val="22"/>
              <w:szCs w:val="22"/>
            </w:rPr>
            <w:t>COMISIONADO PONENTE:</w:t>
          </w:r>
        </w:p>
      </w:tc>
      <w:tc>
        <w:tcPr>
          <w:tcW w:w="3686" w:type="dxa"/>
          <w:vAlign w:val="center"/>
        </w:tcPr>
        <w:p w14:paraId="0FECDA9D" w14:textId="77777777" w:rsidR="006A1988" w:rsidRPr="00674A46" w:rsidRDefault="006A1988"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6A1988" w:rsidRDefault="006A1988"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B5140"/>
    <w:multiLevelType w:val="hybridMultilevel"/>
    <w:tmpl w:val="A7CCD0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1505D01"/>
    <w:multiLevelType w:val="hybridMultilevel"/>
    <w:tmpl w:val="31C4BB66"/>
    <w:lvl w:ilvl="0" w:tplc="080A0017">
      <w:start w:val="1"/>
      <w:numFmt w:val="lowerLetter"/>
      <w:lvlText w:val="%1)"/>
      <w:lvlJc w:val="left"/>
      <w:pPr>
        <w:ind w:left="1080" w:hanging="360"/>
      </w:pPr>
      <w:rPr>
        <w:rFonts w:hint="default"/>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nsid w:val="13CA68C2"/>
    <w:multiLevelType w:val="hybridMultilevel"/>
    <w:tmpl w:val="B8A64176"/>
    <w:lvl w:ilvl="0" w:tplc="DF4024D2">
      <w:start w:val="1"/>
      <w:numFmt w:val="lowerLetter"/>
      <w:lvlText w:val="%1)"/>
      <w:lvlJc w:val="left"/>
      <w:pPr>
        <w:ind w:left="1080" w:hanging="360"/>
      </w:pPr>
      <w:rPr>
        <w:rFonts w:cstheme="minorBidi"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nsid w:val="1ACF1EB7"/>
    <w:multiLevelType w:val="hybridMultilevel"/>
    <w:tmpl w:val="F57662E0"/>
    <w:lvl w:ilvl="0" w:tplc="DF4024D2">
      <w:start w:val="1"/>
      <w:numFmt w:val="lowerLetter"/>
      <w:lvlText w:val="%1)"/>
      <w:lvlJc w:val="left"/>
      <w:pPr>
        <w:ind w:left="1080" w:hanging="360"/>
      </w:pPr>
      <w:rPr>
        <w:rFonts w:cstheme="minorBidi"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nsid w:val="1D3B1576"/>
    <w:multiLevelType w:val="hybridMultilevel"/>
    <w:tmpl w:val="B1441B4C"/>
    <w:lvl w:ilvl="0" w:tplc="58063A80">
      <w:start w:val="1"/>
      <w:numFmt w:val="lowerLetter"/>
      <w:lvlText w:val="%1)"/>
      <w:lvlJc w:val="left"/>
      <w:pPr>
        <w:ind w:left="662" w:hanging="360"/>
      </w:pPr>
      <w:rPr>
        <w:rFonts w:hint="default"/>
        <w:b/>
        <w:i w:val="0"/>
      </w:rPr>
    </w:lvl>
    <w:lvl w:ilvl="1" w:tplc="080A0019" w:tentative="1">
      <w:start w:val="1"/>
      <w:numFmt w:val="lowerLetter"/>
      <w:lvlText w:val="%2."/>
      <w:lvlJc w:val="left"/>
      <w:pPr>
        <w:ind w:left="1382" w:hanging="360"/>
      </w:pPr>
    </w:lvl>
    <w:lvl w:ilvl="2" w:tplc="080A001B" w:tentative="1">
      <w:start w:val="1"/>
      <w:numFmt w:val="lowerRoman"/>
      <w:lvlText w:val="%3."/>
      <w:lvlJc w:val="right"/>
      <w:pPr>
        <w:ind w:left="2102" w:hanging="180"/>
      </w:pPr>
    </w:lvl>
    <w:lvl w:ilvl="3" w:tplc="080A000F" w:tentative="1">
      <w:start w:val="1"/>
      <w:numFmt w:val="decimal"/>
      <w:lvlText w:val="%4."/>
      <w:lvlJc w:val="left"/>
      <w:pPr>
        <w:ind w:left="2822" w:hanging="360"/>
      </w:pPr>
    </w:lvl>
    <w:lvl w:ilvl="4" w:tplc="080A0019" w:tentative="1">
      <w:start w:val="1"/>
      <w:numFmt w:val="lowerLetter"/>
      <w:lvlText w:val="%5."/>
      <w:lvlJc w:val="left"/>
      <w:pPr>
        <w:ind w:left="3542" w:hanging="360"/>
      </w:pPr>
    </w:lvl>
    <w:lvl w:ilvl="5" w:tplc="080A001B" w:tentative="1">
      <w:start w:val="1"/>
      <w:numFmt w:val="lowerRoman"/>
      <w:lvlText w:val="%6."/>
      <w:lvlJc w:val="right"/>
      <w:pPr>
        <w:ind w:left="4262" w:hanging="180"/>
      </w:pPr>
    </w:lvl>
    <w:lvl w:ilvl="6" w:tplc="080A000F" w:tentative="1">
      <w:start w:val="1"/>
      <w:numFmt w:val="decimal"/>
      <w:lvlText w:val="%7."/>
      <w:lvlJc w:val="left"/>
      <w:pPr>
        <w:ind w:left="4982" w:hanging="360"/>
      </w:pPr>
    </w:lvl>
    <w:lvl w:ilvl="7" w:tplc="080A0019" w:tentative="1">
      <w:start w:val="1"/>
      <w:numFmt w:val="lowerLetter"/>
      <w:lvlText w:val="%8."/>
      <w:lvlJc w:val="left"/>
      <w:pPr>
        <w:ind w:left="5702" w:hanging="360"/>
      </w:pPr>
    </w:lvl>
    <w:lvl w:ilvl="8" w:tplc="080A001B" w:tentative="1">
      <w:start w:val="1"/>
      <w:numFmt w:val="lowerRoman"/>
      <w:lvlText w:val="%9."/>
      <w:lvlJc w:val="right"/>
      <w:pPr>
        <w:ind w:left="6422" w:hanging="180"/>
      </w:pPr>
    </w:lvl>
  </w:abstractNum>
  <w:abstractNum w:abstractNumId="5">
    <w:nsid w:val="22957173"/>
    <w:multiLevelType w:val="hybridMultilevel"/>
    <w:tmpl w:val="0D467BD6"/>
    <w:lvl w:ilvl="0" w:tplc="616E3B08">
      <w:start w:val="1"/>
      <w:numFmt w:val="lowerLetter"/>
      <w:lvlText w:val="%1)"/>
      <w:lvlJc w:val="left"/>
      <w:pPr>
        <w:ind w:left="1080" w:hanging="360"/>
      </w:pPr>
      <w:rPr>
        <w:rFonts w:cstheme="minorBidi" w:hint="default"/>
        <w:b/>
        <w:i w:val="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nsid w:val="242F4546"/>
    <w:multiLevelType w:val="hybridMultilevel"/>
    <w:tmpl w:val="0CAEE5F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nsid w:val="25266702"/>
    <w:multiLevelType w:val="hybridMultilevel"/>
    <w:tmpl w:val="31CA748A"/>
    <w:lvl w:ilvl="0" w:tplc="D6145EBE">
      <w:start w:val="1"/>
      <w:numFmt w:val="upperLetter"/>
      <w:lvlText w:val="%1)"/>
      <w:lvlJc w:val="left"/>
      <w:pPr>
        <w:ind w:left="720" w:hanging="360"/>
      </w:pPr>
      <w:rPr>
        <w:rFonts w:hint="default"/>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5CE0AB3"/>
    <w:multiLevelType w:val="hybridMultilevel"/>
    <w:tmpl w:val="F57662E0"/>
    <w:lvl w:ilvl="0" w:tplc="DF4024D2">
      <w:start w:val="1"/>
      <w:numFmt w:val="lowerLetter"/>
      <w:lvlText w:val="%1)"/>
      <w:lvlJc w:val="left"/>
      <w:pPr>
        <w:ind w:left="1080" w:hanging="360"/>
      </w:pPr>
      <w:rPr>
        <w:rFonts w:cstheme="minorBidi"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nsid w:val="299B58F0"/>
    <w:multiLevelType w:val="hybridMultilevel"/>
    <w:tmpl w:val="22906584"/>
    <w:lvl w:ilvl="0" w:tplc="02FE3A58">
      <w:start w:val="1"/>
      <w:numFmt w:val="lowerLetter"/>
      <w:lvlText w:val="%1)"/>
      <w:lvlJc w:val="left"/>
      <w:pPr>
        <w:ind w:left="1080" w:hanging="360"/>
      </w:pPr>
      <w:rPr>
        <w:rFonts w:cstheme="minorBidi" w:hint="default"/>
        <w:b/>
        <w:i w:val="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nsid w:val="34317490"/>
    <w:multiLevelType w:val="hybridMultilevel"/>
    <w:tmpl w:val="420C27A8"/>
    <w:lvl w:ilvl="0" w:tplc="92BE0B36">
      <w:start w:val="1"/>
      <w:numFmt w:val="decimal"/>
      <w:lvlText w:val="%1."/>
      <w:lvlJc w:val="left"/>
      <w:pPr>
        <w:ind w:left="360"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5ED000C"/>
    <w:multiLevelType w:val="hybridMultilevel"/>
    <w:tmpl w:val="FA1000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96F0492"/>
    <w:multiLevelType w:val="hybridMultilevel"/>
    <w:tmpl w:val="DD8CD40C"/>
    <w:lvl w:ilvl="0" w:tplc="5862435E">
      <w:start w:val="5"/>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A1C12B6"/>
    <w:multiLevelType w:val="hybridMultilevel"/>
    <w:tmpl w:val="4CE080C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4">
    <w:nsid w:val="3C38028E"/>
    <w:multiLevelType w:val="hybridMultilevel"/>
    <w:tmpl w:val="06E04306"/>
    <w:lvl w:ilvl="0" w:tplc="64CA1EF6">
      <w:start w:val="1"/>
      <w:numFmt w:val="lowerLetter"/>
      <w:lvlText w:val="%1)"/>
      <w:lvlJc w:val="left"/>
      <w:pPr>
        <w:ind w:left="720" w:hanging="360"/>
      </w:pPr>
      <w:rPr>
        <w:rFonts w:eastAsiaTheme="minorEastAsia" w:cs="Arial"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C6702BC"/>
    <w:multiLevelType w:val="hybridMultilevel"/>
    <w:tmpl w:val="128E505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786164C"/>
    <w:multiLevelType w:val="hybridMultilevel"/>
    <w:tmpl w:val="B1441B4C"/>
    <w:lvl w:ilvl="0" w:tplc="58063A80">
      <w:start w:val="1"/>
      <w:numFmt w:val="lowerLetter"/>
      <w:lvlText w:val="%1)"/>
      <w:lvlJc w:val="left"/>
      <w:pPr>
        <w:ind w:left="662" w:hanging="360"/>
      </w:pPr>
      <w:rPr>
        <w:rFonts w:hint="default"/>
        <w:b/>
        <w:i w:val="0"/>
      </w:rPr>
    </w:lvl>
    <w:lvl w:ilvl="1" w:tplc="080A0019" w:tentative="1">
      <w:start w:val="1"/>
      <w:numFmt w:val="lowerLetter"/>
      <w:lvlText w:val="%2."/>
      <w:lvlJc w:val="left"/>
      <w:pPr>
        <w:ind w:left="1382" w:hanging="360"/>
      </w:pPr>
    </w:lvl>
    <w:lvl w:ilvl="2" w:tplc="080A001B" w:tentative="1">
      <w:start w:val="1"/>
      <w:numFmt w:val="lowerRoman"/>
      <w:lvlText w:val="%3."/>
      <w:lvlJc w:val="right"/>
      <w:pPr>
        <w:ind w:left="2102" w:hanging="180"/>
      </w:pPr>
    </w:lvl>
    <w:lvl w:ilvl="3" w:tplc="080A000F" w:tentative="1">
      <w:start w:val="1"/>
      <w:numFmt w:val="decimal"/>
      <w:lvlText w:val="%4."/>
      <w:lvlJc w:val="left"/>
      <w:pPr>
        <w:ind w:left="2822" w:hanging="360"/>
      </w:pPr>
    </w:lvl>
    <w:lvl w:ilvl="4" w:tplc="080A0019" w:tentative="1">
      <w:start w:val="1"/>
      <w:numFmt w:val="lowerLetter"/>
      <w:lvlText w:val="%5."/>
      <w:lvlJc w:val="left"/>
      <w:pPr>
        <w:ind w:left="3542" w:hanging="360"/>
      </w:pPr>
    </w:lvl>
    <w:lvl w:ilvl="5" w:tplc="080A001B" w:tentative="1">
      <w:start w:val="1"/>
      <w:numFmt w:val="lowerRoman"/>
      <w:lvlText w:val="%6."/>
      <w:lvlJc w:val="right"/>
      <w:pPr>
        <w:ind w:left="4262" w:hanging="180"/>
      </w:pPr>
    </w:lvl>
    <w:lvl w:ilvl="6" w:tplc="080A000F" w:tentative="1">
      <w:start w:val="1"/>
      <w:numFmt w:val="decimal"/>
      <w:lvlText w:val="%7."/>
      <w:lvlJc w:val="left"/>
      <w:pPr>
        <w:ind w:left="4982" w:hanging="360"/>
      </w:pPr>
    </w:lvl>
    <w:lvl w:ilvl="7" w:tplc="080A0019" w:tentative="1">
      <w:start w:val="1"/>
      <w:numFmt w:val="lowerLetter"/>
      <w:lvlText w:val="%8."/>
      <w:lvlJc w:val="left"/>
      <w:pPr>
        <w:ind w:left="5702" w:hanging="360"/>
      </w:pPr>
    </w:lvl>
    <w:lvl w:ilvl="8" w:tplc="080A001B" w:tentative="1">
      <w:start w:val="1"/>
      <w:numFmt w:val="lowerRoman"/>
      <w:lvlText w:val="%9."/>
      <w:lvlJc w:val="right"/>
      <w:pPr>
        <w:ind w:left="6422" w:hanging="180"/>
      </w:pPr>
    </w:lvl>
  </w:abstractNum>
  <w:abstractNum w:abstractNumId="17">
    <w:nsid w:val="560A1350"/>
    <w:multiLevelType w:val="hybridMultilevel"/>
    <w:tmpl w:val="0F2EB62A"/>
    <w:lvl w:ilvl="0" w:tplc="5DFE674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ADD1377"/>
    <w:multiLevelType w:val="hybridMultilevel"/>
    <w:tmpl w:val="595223C6"/>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E06493A"/>
    <w:multiLevelType w:val="hybridMultilevel"/>
    <w:tmpl w:val="E16699B8"/>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20">
    <w:nsid w:val="5F580327"/>
    <w:multiLevelType w:val="multilevel"/>
    <w:tmpl w:val="C73A9078"/>
    <w:lvl w:ilvl="0">
      <w:start w:val="5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64182AE7"/>
    <w:multiLevelType w:val="hybridMultilevel"/>
    <w:tmpl w:val="D7CC60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7347DFB"/>
    <w:multiLevelType w:val="hybridMultilevel"/>
    <w:tmpl w:val="4EEC1696"/>
    <w:lvl w:ilvl="0" w:tplc="DD1C295A">
      <w:start w:val="1"/>
      <w:numFmt w:val="lowerLetter"/>
      <w:lvlText w:val="%1)"/>
      <w:lvlJc w:val="left"/>
      <w:pPr>
        <w:ind w:left="1080" w:hanging="360"/>
      </w:pPr>
      <w:rPr>
        <w:rFonts w:cstheme="minorBidi" w:hint="default"/>
        <w:b/>
        <w:i w:val="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3">
    <w:nsid w:val="6F875C07"/>
    <w:multiLevelType w:val="hybridMultilevel"/>
    <w:tmpl w:val="1046A5AC"/>
    <w:lvl w:ilvl="0" w:tplc="07F485C0">
      <w:start w:val="1"/>
      <w:numFmt w:val="decimal"/>
      <w:lvlText w:val="%1."/>
      <w:lvlJc w:val="left"/>
      <w:pPr>
        <w:ind w:left="360" w:hanging="360"/>
      </w:pPr>
      <w:rPr>
        <w:rFonts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4AE48912">
      <w:start w:val="1"/>
      <w:numFmt w:val="lowerLetter"/>
      <w:lvlText w:val="%3)"/>
      <w:lvlJc w:val="left"/>
      <w:pPr>
        <w:ind w:left="1980" w:hanging="360"/>
      </w:pPr>
      <w:rPr>
        <w:rFonts w:eastAsiaTheme="minorEastAsia" w:cs="Arial" w:hint="default"/>
        <w:b/>
      </w:r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4">
    <w:nsid w:val="762B13D0"/>
    <w:multiLevelType w:val="hybridMultilevel"/>
    <w:tmpl w:val="2AD22184"/>
    <w:lvl w:ilvl="0" w:tplc="1056EF22">
      <w:start w:val="1"/>
      <w:numFmt w:val="lowerLetter"/>
      <w:lvlText w:val="%1)"/>
      <w:lvlJc w:val="left"/>
      <w:pPr>
        <w:ind w:left="1080" w:hanging="360"/>
      </w:pPr>
      <w:rPr>
        <w:rFonts w:cstheme="minorBidi" w:hint="default"/>
        <w:b/>
        <w:i w:val="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23"/>
  </w:num>
  <w:num w:numId="2">
    <w:abstractNumId w:val="18"/>
  </w:num>
  <w:num w:numId="3">
    <w:abstractNumId w:val="1"/>
  </w:num>
  <w:num w:numId="4">
    <w:abstractNumId w:val="20"/>
  </w:num>
  <w:num w:numId="5">
    <w:abstractNumId w:val="16"/>
  </w:num>
  <w:num w:numId="6">
    <w:abstractNumId w:val="4"/>
  </w:num>
  <w:num w:numId="7">
    <w:abstractNumId w:val="13"/>
  </w:num>
  <w:num w:numId="8">
    <w:abstractNumId w:val="21"/>
  </w:num>
  <w:num w:numId="9">
    <w:abstractNumId w:val="0"/>
  </w:num>
  <w:num w:numId="10">
    <w:abstractNumId w:val="7"/>
  </w:num>
  <w:num w:numId="11">
    <w:abstractNumId w:val="12"/>
  </w:num>
  <w:num w:numId="12">
    <w:abstractNumId w:val="10"/>
  </w:num>
  <w:num w:numId="13">
    <w:abstractNumId w:val="5"/>
  </w:num>
  <w:num w:numId="14">
    <w:abstractNumId w:val="3"/>
  </w:num>
  <w:num w:numId="15">
    <w:abstractNumId w:val="22"/>
  </w:num>
  <w:num w:numId="16">
    <w:abstractNumId w:val="9"/>
  </w:num>
  <w:num w:numId="17">
    <w:abstractNumId w:val="8"/>
  </w:num>
  <w:num w:numId="18">
    <w:abstractNumId w:val="24"/>
  </w:num>
  <w:num w:numId="19">
    <w:abstractNumId w:val="2"/>
  </w:num>
  <w:num w:numId="20">
    <w:abstractNumId w:val="6"/>
  </w:num>
  <w:num w:numId="21">
    <w:abstractNumId w:val="19"/>
  </w:num>
  <w:num w:numId="22">
    <w:abstractNumId w:val="15"/>
  </w:num>
  <w:num w:numId="23">
    <w:abstractNumId w:val="11"/>
  </w:num>
  <w:num w:numId="24">
    <w:abstractNumId w:val="17"/>
  </w:num>
  <w:num w:numId="25">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displayBackgroundShape/>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310F"/>
    <w:rsid w:val="000033EC"/>
    <w:rsid w:val="00003A05"/>
    <w:rsid w:val="0000407F"/>
    <w:rsid w:val="000058E3"/>
    <w:rsid w:val="00006299"/>
    <w:rsid w:val="00006F9D"/>
    <w:rsid w:val="000072D1"/>
    <w:rsid w:val="00007E8A"/>
    <w:rsid w:val="0001106B"/>
    <w:rsid w:val="00012472"/>
    <w:rsid w:val="000203D3"/>
    <w:rsid w:val="000211F8"/>
    <w:rsid w:val="00027EA9"/>
    <w:rsid w:val="00027EF7"/>
    <w:rsid w:val="0003063D"/>
    <w:rsid w:val="000313DA"/>
    <w:rsid w:val="00031F10"/>
    <w:rsid w:val="000321E2"/>
    <w:rsid w:val="00032493"/>
    <w:rsid w:val="000353D8"/>
    <w:rsid w:val="0004193F"/>
    <w:rsid w:val="00042380"/>
    <w:rsid w:val="0004246E"/>
    <w:rsid w:val="0004686A"/>
    <w:rsid w:val="000468E2"/>
    <w:rsid w:val="0005237C"/>
    <w:rsid w:val="00052A3C"/>
    <w:rsid w:val="00054A03"/>
    <w:rsid w:val="00056A79"/>
    <w:rsid w:val="00057CD6"/>
    <w:rsid w:val="00061344"/>
    <w:rsid w:val="00062379"/>
    <w:rsid w:val="000631D9"/>
    <w:rsid w:val="000647ED"/>
    <w:rsid w:val="00064A37"/>
    <w:rsid w:val="00064B95"/>
    <w:rsid w:val="0006608C"/>
    <w:rsid w:val="00067F29"/>
    <w:rsid w:val="000700A4"/>
    <w:rsid w:val="000775F3"/>
    <w:rsid w:val="000800AC"/>
    <w:rsid w:val="000813F6"/>
    <w:rsid w:val="00082D11"/>
    <w:rsid w:val="0008542A"/>
    <w:rsid w:val="00085BFA"/>
    <w:rsid w:val="00090D6F"/>
    <w:rsid w:val="00090DBA"/>
    <w:rsid w:val="000A319B"/>
    <w:rsid w:val="000A3932"/>
    <w:rsid w:val="000A3F90"/>
    <w:rsid w:val="000A4E44"/>
    <w:rsid w:val="000A605F"/>
    <w:rsid w:val="000A77ED"/>
    <w:rsid w:val="000B0370"/>
    <w:rsid w:val="000B19FB"/>
    <w:rsid w:val="000B38FC"/>
    <w:rsid w:val="000B5D79"/>
    <w:rsid w:val="000C0061"/>
    <w:rsid w:val="000C0663"/>
    <w:rsid w:val="000C10B9"/>
    <w:rsid w:val="000C23C2"/>
    <w:rsid w:val="000C2E5F"/>
    <w:rsid w:val="000C3861"/>
    <w:rsid w:val="000C4A8E"/>
    <w:rsid w:val="000C5A04"/>
    <w:rsid w:val="000C5AF7"/>
    <w:rsid w:val="000D0855"/>
    <w:rsid w:val="000D1E0F"/>
    <w:rsid w:val="000D20DD"/>
    <w:rsid w:val="000D3275"/>
    <w:rsid w:val="000D5227"/>
    <w:rsid w:val="000D5A1D"/>
    <w:rsid w:val="000D61AC"/>
    <w:rsid w:val="000D7369"/>
    <w:rsid w:val="000D79A4"/>
    <w:rsid w:val="000D7A50"/>
    <w:rsid w:val="000E07DC"/>
    <w:rsid w:val="000E1E37"/>
    <w:rsid w:val="000E2665"/>
    <w:rsid w:val="000E58AD"/>
    <w:rsid w:val="000F0705"/>
    <w:rsid w:val="000F2EDD"/>
    <w:rsid w:val="00100DDD"/>
    <w:rsid w:val="00102447"/>
    <w:rsid w:val="00103888"/>
    <w:rsid w:val="00105CF9"/>
    <w:rsid w:val="00107499"/>
    <w:rsid w:val="00107557"/>
    <w:rsid w:val="00110A8E"/>
    <w:rsid w:val="0011167C"/>
    <w:rsid w:val="00112B02"/>
    <w:rsid w:val="00114A21"/>
    <w:rsid w:val="00115F0F"/>
    <w:rsid w:val="0012006D"/>
    <w:rsid w:val="001212F2"/>
    <w:rsid w:val="00121D5D"/>
    <w:rsid w:val="001253D1"/>
    <w:rsid w:val="00126619"/>
    <w:rsid w:val="001318D2"/>
    <w:rsid w:val="00132613"/>
    <w:rsid w:val="00132C06"/>
    <w:rsid w:val="00133B79"/>
    <w:rsid w:val="00133CE5"/>
    <w:rsid w:val="00134946"/>
    <w:rsid w:val="00134B9C"/>
    <w:rsid w:val="001352E5"/>
    <w:rsid w:val="00137999"/>
    <w:rsid w:val="001407EE"/>
    <w:rsid w:val="00140D44"/>
    <w:rsid w:val="0014352A"/>
    <w:rsid w:val="001436BB"/>
    <w:rsid w:val="001459C8"/>
    <w:rsid w:val="00146EC3"/>
    <w:rsid w:val="00147864"/>
    <w:rsid w:val="0015165B"/>
    <w:rsid w:val="0015354C"/>
    <w:rsid w:val="00153833"/>
    <w:rsid w:val="0015466E"/>
    <w:rsid w:val="00154765"/>
    <w:rsid w:val="00154EF0"/>
    <w:rsid w:val="00155E24"/>
    <w:rsid w:val="00156A23"/>
    <w:rsid w:val="00157CD2"/>
    <w:rsid w:val="001631ED"/>
    <w:rsid w:val="001648EE"/>
    <w:rsid w:val="00164B65"/>
    <w:rsid w:val="00166794"/>
    <w:rsid w:val="001734A2"/>
    <w:rsid w:val="001775DF"/>
    <w:rsid w:val="00185071"/>
    <w:rsid w:val="00187763"/>
    <w:rsid w:val="00192E4B"/>
    <w:rsid w:val="00193C37"/>
    <w:rsid w:val="00195ADE"/>
    <w:rsid w:val="001A0571"/>
    <w:rsid w:val="001A12EE"/>
    <w:rsid w:val="001A138D"/>
    <w:rsid w:val="001A2857"/>
    <w:rsid w:val="001A2A89"/>
    <w:rsid w:val="001A44D1"/>
    <w:rsid w:val="001A5466"/>
    <w:rsid w:val="001A61E1"/>
    <w:rsid w:val="001A6C1E"/>
    <w:rsid w:val="001B1B20"/>
    <w:rsid w:val="001B3659"/>
    <w:rsid w:val="001B53A0"/>
    <w:rsid w:val="001B5F70"/>
    <w:rsid w:val="001B7C0E"/>
    <w:rsid w:val="001C13B1"/>
    <w:rsid w:val="001C1C2A"/>
    <w:rsid w:val="001C1CDE"/>
    <w:rsid w:val="001C44C8"/>
    <w:rsid w:val="001C54A9"/>
    <w:rsid w:val="001C595F"/>
    <w:rsid w:val="001C6012"/>
    <w:rsid w:val="001C67B0"/>
    <w:rsid w:val="001C79FA"/>
    <w:rsid w:val="001D00FD"/>
    <w:rsid w:val="001D0448"/>
    <w:rsid w:val="001D079B"/>
    <w:rsid w:val="001D07C9"/>
    <w:rsid w:val="001D0E73"/>
    <w:rsid w:val="001D1324"/>
    <w:rsid w:val="001D3AB5"/>
    <w:rsid w:val="001D4D3A"/>
    <w:rsid w:val="001D7E82"/>
    <w:rsid w:val="001E0AD2"/>
    <w:rsid w:val="001E3F91"/>
    <w:rsid w:val="001E4773"/>
    <w:rsid w:val="001E55B7"/>
    <w:rsid w:val="001E6822"/>
    <w:rsid w:val="001E69B4"/>
    <w:rsid w:val="001E74A5"/>
    <w:rsid w:val="001E7765"/>
    <w:rsid w:val="001E7A48"/>
    <w:rsid w:val="001E7B9E"/>
    <w:rsid w:val="001F025B"/>
    <w:rsid w:val="001F1403"/>
    <w:rsid w:val="001F33E8"/>
    <w:rsid w:val="001F351E"/>
    <w:rsid w:val="001F7DE2"/>
    <w:rsid w:val="002007FF"/>
    <w:rsid w:val="002031F3"/>
    <w:rsid w:val="00205FB6"/>
    <w:rsid w:val="00211229"/>
    <w:rsid w:val="00212ABC"/>
    <w:rsid w:val="00212C9C"/>
    <w:rsid w:val="00213108"/>
    <w:rsid w:val="0021453E"/>
    <w:rsid w:val="0021475E"/>
    <w:rsid w:val="002151A5"/>
    <w:rsid w:val="002179AC"/>
    <w:rsid w:val="00220ADB"/>
    <w:rsid w:val="002217BA"/>
    <w:rsid w:val="00221EB7"/>
    <w:rsid w:val="00222C1C"/>
    <w:rsid w:val="00223507"/>
    <w:rsid w:val="002269CC"/>
    <w:rsid w:val="00230170"/>
    <w:rsid w:val="002305CF"/>
    <w:rsid w:val="002309A2"/>
    <w:rsid w:val="00232CC6"/>
    <w:rsid w:val="002345FF"/>
    <w:rsid w:val="00236140"/>
    <w:rsid w:val="002363F1"/>
    <w:rsid w:val="00237611"/>
    <w:rsid w:val="00240396"/>
    <w:rsid w:val="00242981"/>
    <w:rsid w:val="00244318"/>
    <w:rsid w:val="00244F8B"/>
    <w:rsid w:val="002522F4"/>
    <w:rsid w:val="00252B41"/>
    <w:rsid w:val="0025524F"/>
    <w:rsid w:val="00255B21"/>
    <w:rsid w:val="00260C1D"/>
    <w:rsid w:val="00261001"/>
    <w:rsid w:val="00262A7D"/>
    <w:rsid w:val="00264D02"/>
    <w:rsid w:val="0026500D"/>
    <w:rsid w:val="00265CD7"/>
    <w:rsid w:val="002665BD"/>
    <w:rsid w:val="00270F45"/>
    <w:rsid w:val="00271B06"/>
    <w:rsid w:val="00273013"/>
    <w:rsid w:val="00273C37"/>
    <w:rsid w:val="0027430D"/>
    <w:rsid w:val="0027476B"/>
    <w:rsid w:val="002748F6"/>
    <w:rsid w:val="00275E8F"/>
    <w:rsid w:val="00277A35"/>
    <w:rsid w:val="00280994"/>
    <w:rsid w:val="00286AD1"/>
    <w:rsid w:val="002871EB"/>
    <w:rsid w:val="0029534C"/>
    <w:rsid w:val="002A35B6"/>
    <w:rsid w:val="002A3C1B"/>
    <w:rsid w:val="002A43F6"/>
    <w:rsid w:val="002B0014"/>
    <w:rsid w:val="002B085C"/>
    <w:rsid w:val="002B2A2E"/>
    <w:rsid w:val="002B2F59"/>
    <w:rsid w:val="002B39AD"/>
    <w:rsid w:val="002B4D21"/>
    <w:rsid w:val="002B6755"/>
    <w:rsid w:val="002B7C77"/>
    <w:rsid w:val="002C0804"/>
    <w:rsid w:val="002C2D44"/>
    <w:rsid w:val="002C4715"/>
    <w:rsid w:val="002C4780"/>
    <w:rsid w:val="002C47ED"/>
    <w:rsid w:val="002C484A"/>
    <w:rsid w:val="002C4FB3"/>
    <w:rsid w:val="002C56FD"/>
    <w:rsid w:val="002C570D"/>
    <w:rsid w:val="002C780A"/>
    <w:rsid w:val="002C7BE6"/>
    <w:rsid w:val="002D10C8"/>
    <w:rsid w:val="002D1A38"/>
    <w:rsid w:val="002D2D11"/>
    <w:rsid w:val="002D2E16"/>
    <w:rsid w:val="002D373C"/>
    <w:rsid w:val="002D6978"/>
    <w:rsid w:val="002E118F"/>
    <w:rsid w:val="002E482C"/>
    <w:rsid w:val="002E6531"/>
    <w:rsid w:val="002E689B"/>
    <w:rsid w:val="002E74CE"/>
    <w:rsid w:val="002E7AD0"/>
    <w:rsid w:val="002F303C"/>
    <w:rsid w:val="002F3672"/>
    <w:rsid w:val="002F4E71"/>
    <w:rsid w:val="002F6D19"/>
    <w:rsid w:val="002F72FA"/>
    <w:rsid w:val="003007E0"/>
    <w:rsid w:val="0030150B"/>
    <w:rsid w:val="00301B41"/>
    <w:rsid w:val="00301D47"/>
    <w:rsid w:val="003030B1"/>
    <w:rsid w:val="00303717"/>
    <w:rsid w:val="00303991"/>
    <w:rsid w:val="00304013"/>
    <w:rsid w:val="00304137"/>
    <w:rsid w:val="00305F6D"/>
    <w:rsid w:val="00307227"/>
    <w:rsid w:val="003105D0"/>
    <w:rsid w:val="00310D66"/>
    <w:rsid w:val="003116A6"/>
    <w:rsid w:val="00316065"/>
    <w:rsid w:val="00317883"/>
    <w:rsid w:val="00317EFF"/>
    <w:rsid w:val="0032053F"/>
    <w:rsid w:val="003219E3"/>
    <w:rsid w:val="00321AA3"/>
    <w:rsid w:val="0032365B"/>
    <w:rsid w:val="00323895"/>
    <w:rsid w:val="00327323"/>
    <w:rsid w:val="00327D79"/>
    <w:rsid w:val="003323D3"/>
    <w:rsid w:val="00333BE8"/>
    <w:rsid w:val="0033595B"/>
    <w:rsid w:val="00335BFE"/>
    <w:rsid w:val="0033608B"/>
    <w:rsid w:val="00337229"/>
    <w:rsid w:val="003375CD"/>
    <w:rsid w:val="003407D0"/>
    <w:rsid w:val="00345B79"/>
    <w:rsid w:val="00345D0F"/>
    <w:rsid w:val="00346885"/>
    <w:rsid w:val="003472B3"/>
    <w:rsid w:val="00347DC2"/>
    <w:rsid w:val="0035104F"/>
    <w:rsid w:val="00352D74"/>
    <w:rsid w:val="00355AEE"/>
    <w:rsid w:val="00355D3B"/>
    <w:rsid w:val="003575EA"/>
    <w:rsid w:val="0036073F"/>
    <w:rsid w:val="003643B3"/>
    <w:rsid w:val="00370BB1"/>
    <w:rsid w:val="003721B2"/>
    <w:rsid w:val="003752C5"/>
    <w:rsid w:val="00383C88"/>
    <w:rsid w:val="00383E66"/>
    <w:rsid w:val="00387872"/>
    <w:rsid w:val="00387DC9"/>
    <w:rsid w:val="0039193E"/>
    <w:rsid w:val="00391ADA"/>
    <w:rsid w:val="00392CDB"/>
    <w:rsid w:val="003930AC"/>
    <w:rsid w:val="0039380F"/>
    <w:rsid w:val="00393B71"/>
    <w:rsid w:val="00394095"/>
    <w:rsid w:val="003940F6"/>
    <w:rsid w:val="00396545"/>
    <w:rsid w:val="00396F71"/>
    <w:rsid w:val="003A2029"/>
    <w:rsid w:val="003A5466"/>
    <w:rsid w:val="003A6417"/>
    <w:rsid w:val="003A65FE"/>
    <w:rsid w:val="003A6A5A"/>
    <w:rsid w:val="003A7221"/>
    <w:rsid w:val="003A7EAD"/>
    <w:rsid w:val="003B1DC1"/>
    <w:rsid w:val="003B286C"/>
    <w:rsid w:val="003B55AD"/>
    <w:rsid w:val="003B70DC"/>
    <w:rsid w:val="003B747A"/>
    <w:rsid w:val="003B7EC4"/>
    <w:rsid w:val="003C111B"/>
    <w:rsid w:val="003C2344"/>
    <w:rsid w:val="003C5D4F"/>
    <w:rsid w:val="003C7282"/>
    <w:rsid w:val="003D00D5"/>
    <w:rsid w:val="003D181D"/>
    <w:rsid w:val="003D20C4"/>
    <w:rsid w:val="003D27B2"/>
    <w:rsid w:val="003D46D0"/>
    <w:rsid w:val="003D48F5"/>
    <w:rsid w:val="003D5A38"/>
    <w:rsid w:val="003E2372"/>
    <w:rsid w:val="003E5313"/>
    <w:rsid w:val="003E5785"/>
    <w:rsid w:val="003E6679"/>
    <w:rsid w:val="003E712E"/>
    <w:rsid w:val="003E7F93"/>
    <w:rsid w:val="003F140F"/>
    <w:rsid w:val="003F15DB"/>
    <w:rsid w:val="003F1FD5"/>
    <w:rsid w:val="003F2702"/>
    <w:rsid w:val="003F301B"/>
    <w:rsid w:val="003F36A4"/>
    <w:rsid w:val="003F70CA"/>
    <w:rsid w:val="0040278D"/>
    <w:rsid w:val="00405EBA"/>
    <w:rsid w:val="0040633D"/>
    <w:rsid w:val="00406EE3"/>
    <w:rsid w:val="00413C80"/>
    <w:rsid w:val="00414607"/>
    <w:rsid w:val="00416727"/>
    <w:rsid w:val="0042068A"/>
    <w:rsid w:val="00423019"/>
    <w:rsid w:val="004239BC"/>
    <w:rsid w:val="0042490C"/>
    <w:rsid w:val="00426D7C"/>
    <w:rsid w:val="00427AE1"/>
    <w:rsid w:val="004300ED"/>
    <w:rsid w:val="00430E04"/>
    <w:rsid w:val="00431687"/>
    <w:rsid w:val="00431CC9"/>
    <w:rsid w:val="00432762"/>
    <w:rsid w:val="00432B72"/>
    <w:rsid w:val="00433016"/>
    <w:rsid w:val="004342F1"/>
    <w:rsid w:val="004349C0"/>
    <w:rsid w:val="00437702"/>
    <w:rsid w:val="004401B5"/>
    <w:rsid w:val="00441EB5"/>
    <w:rsid w:val="00442393"/>
    <w:rsid w:val="00442734"/>
    <w:rsid w:val="004436D7"/>
    <w:rsid w:val="00443DCB"/>
    <w:rsid w:val="00443DEB"/>
    <w:rsid w:val="0044535B"/>
    <w:rsid w:val="00445FDA"/>
    <w:rsid w:val="00450A5F"/>
    <w:rsid w:val="00451514"/>
    <w:rsid w:val="00451B47"/>
    <w:rsid w:val="00451B87"/>
    <w:rsid w:val="00453BB4"/>
    <w:rsid w:val="00456348"/>
    <w:rsid w:val="00460749"/>
    <w:rsid w:val="004613B1"/>
    <w:rsid w:val="00461529"/>
    <w:rsid w:val="004635E2"/>
    <w:rsid w:val="00464A39"/>
    <w:rsid w:val="00464CB6"/>
    <w:rsid w:val="0046566E"/>
    <w:rsid w:val="0046744D"/>
    <w:rsid w:val="0047025A"/>
    <w:rsid w:val="0047252A"/>
    <w:rsid w:val="00472C41"/>
    <w:rsid w:val="00473115"/>
    <w:rsid w:val="004764CB"/>
    <w:rsid w:val="00476730"/>
    <w:rsid w:val="00481A7B"/>
    <w:rsid w:val="0048386B"/>
    <w:rsid w:val="00483C14"/>
    <w:rsid w:val="00485DB6"/>
    <w:rsid w:val="0048658E"/>
    <w:rsid w:val="00491C96"/>
    <w:rsid w:val="004923B6"/>
    <w:rsid w:val="00494294"/>
    <w:rsid w:val="00495611"/>
    <w:rsid w:val="00496359"/>
    <w:rsid w:val="0049799A"/>
    <w:rsid w:val="004A11F6"/>
    <w:rsid w:val="004A14BE"/>
    <w:rsid w:val="004A2BF5"/>
    <w:rsid w:val="004A3085"/>
    <w:rsid w:val="004A4BD5"/>
    <w:rsid w:val="004A4CFD"/>
    <w:rsid w:val="004A677C"/>
    <w:rsid w:val="004A695E"/>
    <w:rsid w:val="004B176B"/>
    <w:rsid w:val="004B293C"/>
    <w:rsid w:val="004B3AD5"/>
    <w:rsid w:val="004B3D59"/>
    <w:rsid w:val="004B73EF"/>
    <w:rsid w:val="004B7F1C"/>
    <w:rsid w:val="004C20F2"/>
    <w:rsid w:val="004C251E"/>
    <w:rsid w:val="004C3F25"/>
    <w:rsid w:val="004C525E"/>
    <w:rsid w:val="004C67E2"/>
    <w:rsid w:val="004C79A5"/>
    <w:rsid w:val="004D0490"/>
    <w:rsid w:val="004D12F1"/>
    <w:rsid w:val="004D1805"/>
    <w:rsid w:val="004D257A"/>
    <w:rsid w:val="004D284E"/>
    <w:rsid w:val="004D2903"/>
    <w:rsid w:val="004D52DD"/>
    <w:rsid w:val="004D68F8"/>
    <w:rsid w:val="004D6D19"/>
    <w:rsid w:val="004E11D8"/>
    <w:rsid w:val="004E258D"/>
    <w:rsid w:val="004F0C96"/>
    <w:rsid w:val="004F44C7"/>
    <w:rsid w:val="004F489F"/>
    <w:rsid w:val="004F48A1"/>
    <w:rsid w:val="004F4958"/>
    <w:rsid w:val="004F7606"/>
    <w:rsid w:val="004F766F"/>
    <w:rsid w:val="004F78B7"/>
    <w:rsid w:val="004F7944"/>
    <w:rsid w:val="00500930"/>
    <w:rsid w:val="0050309F"/>
    <w:rsid w:val="005041C2"/>
    <w:rsid w:val="00505CA0"/>
    <w:rsid w:val="00507C08"/>
    <w:rsid w:val="00507D18"/>
    <w:rsid w:val="0051016E"/>
    <w:rsid w:val="005111D7"/>
    <w:rsid w:val="00511BC7"/>
    <w:rsid w:val="00512811"/>
    <w:rsid w:val="00512F22"/>
    <w:rsid w:val="005146AC"/>
    <w:rsid w:val="00515227"/>
    <w:rsid w:val="005167B1"/>
    <w:rsid w:val="00517D20"/>
    <w:rsid w:val="005215EE"/>
    <w:rsid w:val="00521C92"/>
    <w:rsid w:val="00521F15"/>
    <w:rsid w:val="005248B9"/>
    <w:rsid w:val="00524F8A"/>
    <w:rsid w:val="005251A9"/>
    <w:rsid w:val="00526446"/>
    <w:rsid w:val="00526BE2"/>
    <w:rsid w:val="00527495"/>
    <w:rsid w:val="00527E7A"/>
    <w:rsid w:val="00537E2C"/>
    <w:rsid w:val="00542797"/>
    <w:rsid w:val="00542B3A"/>
    <w:rsid w:val="0054368F"/>
    <w:rsid w:val="00544EC9"/>
    <w:rsid w:val="00546FBD"/>
    <w:rsid w:val="00551B13"/>
    <w:rsid w:val="0055202D"/>
    <w:rsid w:val="005520BF"/>
    <w:rsid w:val="00552421"/>
    <w:rsid w:val="0055322E"/>
    <w:rsid w:val="0055544F"/>
    <w:rsid w:val="00556B04"/>
    <w:rsid w:val="00562B0A"/>
    <w:rsid w:val="00562CCE"/>
    <w:rsid w:val="00563846"/>
    <w:rsid w:val="0056452D"/>
    <w:rsid w:val="005669D6"/>
    <w:rsid w:val="00567998"/>
    <w:rsid w:val="00570E92"/>
    <w:rsid w:val="00571A39"/>
    <w:rsid w:val="0057343F"/>
    <w:rsid w:val="00576D09"/>
    <w:rsid w:val="00576EE1"/>
    <w:rsid w:val="00577884"/>
    <w:rsid w:val="00580514"/>
    <w:rsid w:val="00581C0F"/>
    <w:rsid w:val="00581DEE"/>
    <w:rsid w:val="00582919"/>
    <w:rsid w:val="00583732"/>
    <w:rsid w:val="005839BF"/>
    <w:rsid w:val="00584E53"/>
    <w:rsid w:val="00585E57"/>
    <w:rsid w:val="005862F0"/>
    <w:rsid w:val="00587366"/>
    <w:rsid w:val="00590037"/>
    <w:rsid w:val="00593476"/>
    <w:rsid w:val="00595511"/>
    <w:rsid w:val="00596A7B"/>
    <w:rsid w:val="005A1927"/>
    <w:rsid w:val="005A228F"/>
    <w:rsid w:val="005A2A65"/>
    <w:rsid w:val="005A3513"/>
    <w:rsid w:val="005A3BD7"/>
    <w:rsid w:val="005A75B7"/>
    <w:rsid w:val="005A786F"/>
    <w:rsid w:val="005B169C"/>
    <w:rsid w:val="005B1B6A"/>
    <w:rsid w:val="005B3A49"/>
    <w:rsid w:val="005B6ADF"/>
    <w:rsid w:val="005B773D"/>
    <w:rsid w:val="005B7C5D"/>
    <w:rsid w:val="005C1A74"/>
    <w:rsid w:val="005C3294"/>
    <w:rsid w:val="005C347F"/>
    <w:rsid w:val="005C4986"/>
    <w:rsid w:val="005C6F55"/>
    <w:rsid w:val="005D2568"/>
    <w:rsid w:val="005D27DD"/>
    <w:rsid w:val="005D3493"/>
    <w:rsid w:val="005D471C"/>
    <w:rsid w:val="005D4C08"/>
    <w:rsid w:val="005D7D84"/>
    <w:rsid w:val="005E11D5"/>
    <w:rsid w:val="005E34D4"/>
    <w:rsid w:val="005E3AE2"/>
    <w:rsid w:val="005E3FDE"/>
    <w:rsid w:val="005E50C3"/>
    <w:rsid w:val="005E55F2"/>
    <w:rsid w:val="005E570D"/>
    <w:rsid w:val="005E68FC"/>
    <w:rsid w:val="005F0137"/>
    <w:rsid w:val="005F1A24"/>
    <w:rsid w:val="005F487C"/>
    <w:rsid w:val="005F53A4"/>
    <w:rsid w:val="005F5924"/>
    <w:rsid w:val="005F5FE1"/>
    <w:rsid w:val="005F62B2"/>
    <w:rsid w:val="005F715E"/>
    <w:rsid w:val="006010DA"/>
    <w:rsid w:val="006017AB"/>
    <w:rsid w:val="00604AC3"/>
    <w:rsid w:val="00605865"/>
    <w:rsid w:val="0060623B"/>
    <w:rsid w:val="00611BA6"/>
    <w:rsid w:val="00613191"/>
    <w:rsid w:val="00617813"/>
    <w:rsid w:val="006206CC"/>
    <w:rsid w:val="00620CFC"/>
    <w:rsid w:val="00622B06"/>
    <w:rsid w:val="00622BFD"/>
    <w:rsid w:val="00627163"/>
    <w:rsid w:val="00634476"/>
    <w:rsid w:val="00642285"/>
    <w:rsid w:val="006431B1"/>
    <w:rsid w:val="0064393B"/>
    <w:rsid w:val="006440D4"/>
    <w:rsid w:val="00644375"/>
    <w:rsid w:val="00644A5C"/>
    <w:rsid w:val="00646A08"/>
    <w:rsid w:val="00650392"/>
    <w:rsid w:val="0065061D"/>
    <w:rsid w:val="0065715E"/>
    <w:rsid w:val="00657670"/>
    <w:rsid w:val="00657DE0"/>
    <w:rsid w:val="00662C69"/>
    <w:rsid w:val="00664106"/>
    <w:rsid w:val="0066458B"/>
    <w:rsid w:val="00671165"/>
    <w:rsid w:val="006718FB"/>
    <w:rsid w:val="00673695"/>
    <w:rsid w:val="00674701"/>
    <w:rsid w:val="00674A46"/>
    <w:rsid w:val="006752B0"/>
    <w:rsid w:val="00675431"/>
    <w:rsid w:val="00676959"/>
    <w:rsid w:val="00676C6B"/>
    <w:rsid w:val="006773FB"/>
    <w:rsid w:val="00680F25"/>
    <w:rsid w:val="0068594B"/>
    <w:rsid w:val="00686B04"/>
    <w:rsid w:val="006901FA"/>
    <w:rsid w:val="0069218D"/>
    <w:rsid w:val="00693427"/>
    <w:rsid w:val="006958A7"/>
    <w:rsid w:val="006964F5"/>
    <w:rsid w:val="00696EF8"/>
    <w:rsid w:val="006A00FD"/>
    <w:rsid w:val="006A1047"/>
    <w:rsid w:val="006A1988"/>
    <w:rsid w:val="006A3D7A"/>
    <w:rsid w:val="006A3DFC"/>
    <w:rsid w:val="006A464E"/>
    <w:rsid w:val="006A4F64"/>
    <w:rsid w:val="006A6D2E"/>
    <w:rsid w:val="006B0198"/>
    <w:rsid w:val="006B12CA"/>
    <w:rsid w:val="006B12E8"/>
    <w:rsid w:val="006B1C19"/>
    <w:rsid w:val="006B1E4C"/>
    <w:rsid w:val="006B5A58"/>
    <w:rsid w:val="006B7A58"/>
    <w:rsid w:val="006C1A97"/>
    <w:rsid w:val="006C2FEE"/>
    <w:rsid w:val="006C50C2"/>
    <w:rsid w:val="006C563A"/>
    <w:rsid w:val="006D0DAE"/>
    <w:rsid w:val="006D26A5"/>
    <w:rsid w:val="006D27EF"/>
    <w:rsid w:val="006D2A07"/>
    <w:rsid w:val="006D42C5"/>
    <w:rsid w:val="006D52D1"/>
    <w:rsid w:val="006E013D"/>
    <w:rsid w:val="006E1056"/>
    <w:rsid w:val="006E2236"/>
    <w:rsid w:val="006E3A2A"/>
    <w:rsid w:val="006E3C4C"/>
    <w:rsid w:val="006E4BD4"/>
    <w:rsid w:val="006E5950"/>
    <w:rsid w:val="006E6B65"/>
    <w:rsid w:val="006E7899"/>
    <w:rsid w:val="006E7CC5"/>
    <w:rsid w:val="006F1E31"/>
    <w:rsid w:val="006F2C12"/>
    <w:rsid w:val="006F2F92"/>
    <w:rsid w:val="006F3EC7"/>
    <w:rsid w:val="006F44C4"/>
    <w:rsid w:val="006F672F"/>
    <w:rsid w:val="006F7910"/>
    <w:rsid w:val="00700781"/>
    <w:rsid w:val="007050B1"/>
    <w:rsid w:val="00707096"/>
    <w:rsid w:val="00707A12"/>
    <w:rsid w:val="00707C73"/>
    <w:rsid w:val="00712443"/>
    <w:rsid w:val="007136BC"/>
    <w:rsid w:val="00714576"/>
    <w:rsid w:val="00721335"/>
    <w:rsid w:val="00721924"/>
    <w:rsid w:val="00721F66"/>
    <w:rsid w:val="00722B93"/>
    <w:rsid w:val="00726682"/>
    <w:rsid w:val="00731F1F"/>
    <w:rsid w:val="007365AD"/>
    <w:rsid w:val="00742486"/>
    <w:rsid w:val="0074433B"/>
    <w:rsid w:val="007473D2"/>
    <w:rsid w:val="007479C2"/>
    <w:rsid w:val="00750A80"/>
    <w:rsid w:val="0075151E"/>
    <w:rsid w:val="007523B4"/>
    <w:rsid w:val="0075265E"/>
    <w:rsid w:val="00752ACD"/>
    <w:rsid w:val="0075440D"/>
    <w:rsid w:val="00754EF8"/>
    <w:rsid w:val="0075650E"/>
    <w:rsid w:val="00757995"/>
    <w:rsid w:val="00757ABA"/>
    <w:rsid w:val="007608BA"/>
    <w:rsid w:val="007644E6"/>
    <w:rsid w:val="007646E7"/>
    <w:rsid w:val="00764A36"/>
    <w:rsid w:val="00766DD3"/>
    <w:rsid w:val="00770859"/>
    <w:rsid w:val="00774A5F"/>
    <w:rsid w:val="00774DFD"/>
    <w:rsid w:val="007753FA"/>
    <w:rsid w:val="0077544D"/>
    <w:rsid w:val="0078079A"/>
    <w:rsid w:val="00781153"/>
    <w:rsid w:val="00782CC2"/>
    <w:rsid w:val="00783960"/>
    <w:rsid w:val="00786CA5"/>
    <w:rsid w:val="007875A5"/>
    <w:rsid w:val="007914E4"/>
    <w:rsid w:val="00794AEF"/>
    <w:rsid w:val="00795FB4"/>
    <w:rsid w:val="007960B7"/>
    <w:rsid w:val="007A0692"/>
    <w:rsid w:val="007A082B"/>
    <w:rsid w:val="007A0868"/>
    <w:rsid w:val="007A1303"/>
    <w:rsid w:val="007A3A2E"/>
    <w:rsid w:val="007A65E0"/>
    <w:rsid w:val="007A70B9"/>
    <w:rsid w:val="007A7602"/>
    <w:rsid w:val="007B02B9"/>
    <w:rsid w:val="007B23EC"/>
    <w:rsid w:val="007B26B2"/>
    <w:rsid w:val="007B30F3"/>
    <w:rsid w:val="007B30F8"/>
    <w:rsid w:val="007B6725"/>
    <w:rsid w:val="007B694D"/>
    <w:rsid w:val="007C0013"/>
    <w:rsid w:val="007C0565"/>
    <w:rsid w:val="007C37D2"/>
    <w:rsid w:val="007D0C01"/>
    <w:rsid w:val="007D2B0E"/>
    <w:rsid w:val="007D3FBD"/>
    <w:rsid w:val="007D4C2F"/>
    <w:rsid w:val="007D7EF3"/>
    <w:rsid w:val="007E2961"/>
    <w:rsid w:val="007E5125"/>
    <w:rsid w:val="007E5DB4"/>
    <w:rsid w:val="007E744C"/>
    <w:rsid w:val="007F0617"/>
    <w:rsid w:val="007F2AF5"/>
    <w:rsid w:val="007F729E"/>
    <w:rsid w:val="00800DBD"/>
    <w:rsid w:val="00800E69"/>
    <w:rsid w:val="008039C2"/>
    <w:rsid w:val="008046E4"/>
    <w:rsid w:val="00804B9B"/>
    <w:rsid w:val="00810F94"/>
    <w:rsid w:val="0081220D"/>
    <w:rsid w:val="00814427"/>
    <w:rsid w:val="008150A8"/>
    <w:rsid w:val="008167F5"/>
    <w:rsid w:val="00817D8E"/>
    <w:rsid w:val="008200A3"/>
    <w:rsid w:val="00820BF2"/>
    <w:rsid w:val="00824C4E"/>
    <w:rsid w:val="008320B5"/>
    <w:rsid w:val="00832ACC"/>
    <w:rsid w:val="00833D5D"/>
    <w:rsid w:val="00833E4C"/>
    <w:rsid w:val="00836224"/>
    <w:rsid w:val="00837BE4"/>
    <w:rsid w:val="00837C11"/>
    <w:rsid w:val="00840559"/>
    <w:rsid w:val="00842157"/>
    <w:rsid w:val="00843153"/>
    <w:rsid w:val="00843908"/>
    <w:rsid w:val="00845AFB"/>
    <w:rsid w:val="00845D12"/>
    <w:rsid w:val="00846031"/>
    <w:rsid w:val="00846713"/>
    <w:rsid w:val="008473FA"/>
    <w:rsid w:val="008475EF"/>
    <w:rsid w:val="00847830"/>
    <w:rsid w:val="00847E15"/>
    <w:rsid w:val="00850354"/>
    <w:rsid w:val="00851078"/>
    <w:rsid w:val="00851A81"/>
    <w:rsid w:val="00851F4C"/>
    <w:rsid w:val="008523BA"/>
    <w:rsid w:val="00852B26"/>
    <w:rsid w:val="0085480B"/>
    <w:rsid w:val="008560F4"/>
    <w:rsid w:val="0086035C"/>
    <w:rsid w:val="00861622"/>
    <w:rsid w:val="008662C0"/>
    <w:rsid w:val="008702BC"/>
    <w:rsid w:val="00870ACC"/>
    <w:rsid w:val="0087153F"/>
    <w:rsid w:val="008720FE"/>
    <w:rsid w:val="00872C2F"/>
    <w:rsid w:val="0087459A"/>
    <w:rsid w:val="008749F7"/>
    <w:rsid w:val="00875167"/>
    <w:rsid w:val="00881572"/>
    <w:rsid w:val="0088293F"/>
    <w:rsid w:val="00883450"/>
    <w:rsid w:val="00883864"/>
    <w:rsid w:val="0088398C"/>
    <w:rsid w:val="008845D2"/>
    <w:rsid w:val="00885C6E"/>
    <w:rsid w:val="00886672"/>
    <w:rsid w:val="00887497"/>
    <w:rsid w:val="0089067B"/>
    <w:rsid w:val="00891AA6"/>
    <w:rsid w:val="0089412A"/>
    <w:rsid w:val="008964FA"/>
    <w:rsid w:val="0089669A"/>
    <w:rsid w:val="00896AD4"/>
    <w:rsid w:val="008A0522"/>
    <w:rsid w:val="008A147D"/>
    <w:rsid w:val="008A1809"/>
    <w:rsid w:val="008A21BC"/>
    <w:rsid w:val="008A3CBD"/>
    <w:rsid w:val="008A52F3"/>
    <w:rsid w:val="008A63DF"/>
    <w:rsid w:val="008A7F67"/>
    <w:rsid w:val="008A7F7D"/>
    <w:rsid w:val="008B1804"/>
    <w:rsid w:val="008B1A5A"/>
    <w:rsid w:val="008B1D41"/>
    <w:rsid w:val="008B2A63"/>
    <w:rsid w:val="008B3170"/>
    <w:rsid w:val="008B382F"/>
    <w:rsid w:val="008B401E"/>
    <w:rsid w:val="008B4590"/>
    <w:rsid w:val="008B51DB"/>
    <w:rsid w:val="008B7FFE"/>
    <w:rsid w:val="008C040B"/>
    <w:rsid w:val="008C0446"/>
    <w:rsid w:val="008C1702"/>
    <w:rsid w:val="008C2B3C"/>
    <w:rsid w:val="008C3E6B"/>
    <w:rsid w:val="008C41A7"/>
    <w:rsid w:val="008C77D6"/>
    <w:rsid w:val="008D02A3"/>
    <w:rsid w:val="008D2BCD"/>
    <w:rsid w:val="008D3ECB"/>
    <w:rsid w:val="008D406E"/>
    <w:rsid w:val="008D4E99"/>
    <w:rsid w:val="008D4EF4"/>
    <w:rsid w:val="008D4F17"/>
    <w:rsid w:val="008D5066"/>
    <w:rsid w:val="008D565F"/>
    <w:rsid w:val="008D6697"/>
    <w:rsid w:val="008D728C"/>
    <w:rsid w:val="008E0439"/>
    <w:rsid w:val="008E0674"/>
    <w:rsid w:val="008E0AF7"/>
    <w:rsid w:val="008E11CC"/>
    <w:rsid w:val="008E3535"/>
    <w:rsid w:val="008E4B02"/>
    <w:rsid w:val="008E5423"/>
    <w:rsid w:val="008E5EF3"/>
    <w:rsid w:val="008E6191"/>
    <w:rsid w:val="008F0BA5"/>
    <w:rsid w:val="008F12E6"/>
    <w:rsid w:val="008F1558"/>
    <w:rsid w:val="008F383A"/>
    <w:rsid w:val="008F5024"/>
    <w:rsid w:val="008F5927"/>
    <w:rsid w:val="008F7E1B"/>
    <w:rsid w:val="00901474"/>
    <w:rsid w:val="0090174A"/>
    <w:rsid w:val="00902FBD"/>
    <w:rsid w:val="009036B3"/>
    <w:rsid w:val="00904297"/>
    <w:rsid w:val="00906510"/>
    <w:rsid w:val="009071FE"/>
    <w:rsid w:val="00907761"/>
    <w:rsid w:val="00913AA4"/>
    <w:rsid w:val="00915778"/>
    <w:rsid w:val="009164DD"/>
    <w:rsid w:val="009168CC"/>
    <w:rsid w:val="00920EE1"/>
    <w:rsid w:val="009210C9"/>
    <w:rsid w:val="00924B24"/>
    <w:rsid w:val="00925C68"/>
    <w:rsid w:val="009315B0"/>
    <w:rsid w:val="009316E9"/>
    <w:rsid w:val="00932C28"/>
    <w:rsid w:val="00934877"/>
    <w:rsid w:val="00937B0D"/>
    <w:rsid w:val="00945A61"/>
    <w:rsid w:val="00945D65"/>
    <w:rsid w:val="00947812"/>
    <w:rsid w:val="00950154"/>
    <w:rsid w:val="00950677"/>
    <w:rsid w:val="00953054"/>
    <w:rsid w:val="0095344E"/>
    <w:rsid w:val="00953DA2"/>
    <w:rsid w:val="009563A5"/>
    <w:rsid w:val="00956868"/>
    <w:rsid w:val="0095765F"/>
    <w:rsid w:val="009606E6"/>
    <w:rsid w:val="00962F40"/>
    <w:rsid w:val="00963C76"/>
    <w:rsid w:val="00964298"/>
    <w:rsid w:val="0096527F"/>
    <w:rsid w:val="00970F70"/>
    <w:rsid w:val="0097252B"/>
    <w:rsid w:val="00972668"/>
    <w:rsid w:val="009727B4"/>
    <w:rsid w:val="00972C36"/>
    <w:rsid w:val="00974D31"/>
    <w:rsid w:val="00975562"/>
    <w:rsid w:val="00982056"/>
    <w:rsid w:val="009830D3"/>
    <w:rsid w:val="00983B8F"/>
    <w:rsid w:val="009843F9"/>
    <w:rsid w:val="0098595E"/>
    <w:rsid w:val="00985F7C"/>
    <w:rsid w:val="00986073"/>
    <w:rsid w:val="00990EE2"/>
    <w:rsid w:val="009916D2"/>
    <w:rsid w:val="0099229C"/>
    <w:rsid w:val="00994C43"/>
    <w:rsid w:val="00995236"/>
    <w:rsid w:val="00995C9F"/>
    <w:rsid w:val="00996AA8"/>
    <w:rsid w:val="009974A6"/>
    <w:rsid w:val="0099752D"/>
    <w:rsid w:val="009A0461"/>
    <w:rsid w:val="009A05B6"/>
    <w:rsid w:val="009A42F1"/>
    <w:rsid w:val="009A4B79"/>
    <w:rsid w:val="009A50A8"/>
    <w:rsid w:val="009A5191"/>
    <w:rsid w:val="009B0F5C"/>
    <w:rsid w:val="009B11D6"/>
    <w:rsid w:val="009B2EE9"/>
    <w:rsid w:val="009B4828"/>
    <w:rsid w:val="009B4864"/>
    <w:rsid w:val="009B5504"/>
    <w:rsid w:val="009B5506"/>
    <w:rsid w:val="009B649B"/>
    <w:rsid w:val="009B6E7F"/>
    <w:rsid w:val="009B6F16"/>
    <w:rsid w:val="009B76E3"/>
    <w:rsid w:val="009C0940"/>
    <w:rsid w:val="009C1D99"/>
    <w:rsid w:val="009C1F8B"/>
    <w:rsid w:val="009C534D"/>
    <w:rsid w:val="009D120B"/>
    <w:rsid w:val="009D3240"/>
    <w:rsid w:val="009D3A6E"/>
    <w:rsid w:val="009D5BB9"/>
    <w:rsid w:val="009D61D9"/>
    <w:rsid w:val="009E0AB4"/>
    <w:rsid w:val="009E153D"/>
    <w:rsid w:val="009E4942"/>
    <w:rsid w:val="009E63E3"/>
    <w:rsid w:val="009F0B67"/>
    <w:rsid w:val="009F307E"/>
    <w:rsid w:val="009F43A8"/>
    <w:rsid w:val="009F50DE"/>
    <w:rsid w:val="009F7BB0"/>
    <w:rsid w:val="00A01C26"/>
    <w:rsid w:val="00A01E3F"/>
    <w:rsid w:val="00A036C5"/>
    <w:rsid w:val="00A03AD2"/>
    <w:rsid w:val="00A07D84"/>
    <w:rsid w:val="00A10336"/>
    <w:rsid w:val="00A10CE2"/>
    <w:rsid w:val="00A13811"/>
    <w:rsid w:val="00A15196"/>
    <w:rsid w:val="00A154CD"/>
    <w:rsid w:val="00A20B1F"/>
    <w:rsid w:val="00A23081"/>
    <w:rsid w:val="00A235D0"/>
    <w:rsid w:val="00A27A7F"/>
    <w:rsid w:val="00A3276A"/>
    <w:rsid w:val="00A349D2"/>
    <w:rsid w:val="00A35492"/>
    <w:rsid w:val="00A4022D"/>
    <w:rsid w:val="00A4044E"/>
    <w:rsid w:val="00A41F16"/>
    <w:rsid w:val="00A42869"/>
    <w:rsid w:val="00A4379F"/>
    <w:rsid w:val="00A441F7"/>
    <w:rsid w:val="00A45039"/>
    <w:rsid w:val="00A45546"/>
    <w:rsid w:val="00A4585A"/>
    <w:rsid w:val="00A45AD5"/>
    <w:rsid w:val="00A45B12"/>
    <w:rsid w:val="00A462D5"/>
    <w:rsid w:val="00A46F7C"/>
    <w:rsid w:val="00A471A7"/>
    <w:rsid w:val="00A474A1"/>
    <w:rsid w:val="00A50B8A"/>
    <w:rsid w:val="00A514E7"/>
    <w:rsid w:val="00A51F40"/>
    <w:rsid w:val="00A55E91"/>
    <w:rsid w:val="00A572BC"/>
    <w:rsid w:val="00A62CB5"/>
    <w:rsid w:val="00A633C3"/>
    <w:rsid w:val="00A67428"/>
    <w:rsid w:val="00A677D4"/>
    <w:rsid w:val="00A6786E"/>
    <w:rsid w:val="00A679E3"/>
    <w:rsid w:val="00A67E39"/>
    <w:rsid w:val="00A70CF3"/>
    <w:rsid w:val="00A7155E"/>
    <w:rsid w:val="00A72243"/>
    <w:rsid w:val="00A727AD"/>
    <w:rsid w:val="00A72B2A"/>
    <w:rsid w:val="00A755EC"/>
    <w:rsid w:val="00A76B0D"/>
    <w:rsid w:val="00A80901"/>
    <w:rsid w:val="00A819B7"/>
    <w:rsid w:val="00A81AB5"/>
    <w:rsid w:val="00A82724"/>
    <w:rsid w:val="00A82C5A"/>
    <w:rsid w:val="00A82DBB"/>
    <w:rsid w:val="00A8300D"/>
    <w:rsid w:val="00A8620F"/>
    <w:rsid w:val="00A8769A"/>
    <w:rsid w:val="00A90CFB"/>
    <w:rsid w:val="00A92EC0"/>
    <w:rsid w:val="00A92EED"/>
    <w:rsid w:val="00A9642E"/>
    <w:rsid w:val="00A9772B"/>
    <w:rsid w:val="00AA0660"/>
    <w:rsid w:val="00AA1801"/>
    <w:rsid w:val="00AA3279"/>
    <w:rsid w:val="00AA3875"/>
    <w:rsid w:val="00AA404A"/>
    <w:rsid w:val="00AA40DC"/>
    <w:rsid w:val="00AA6228"/>
    <w:rsid w:val="00AA69A4"/>
    <w:rsid w:val="00AB274F"/>
    <w:rsid w:val="00AB4E49"/>
    <w:rsid w:val="00AB5F30"/>
    <w:rsid w:val="00AB6A62"/>
    <w:rsid w:val="00AB6BE3"/>
    <w:rsid w:val="00AB78A7"/>
    <w:rsid w:val="00AC37C3"/>
    <w:rsid w:val="00AC535B"/>
    <w:rsid w:val="00AC5F6A"/>
    <w:rsid w:val="00AD097F"/>
    <w:rsid w:val="00AD0B3C"/>
    <w:rsid w:val="00AD1CC0"/>
    <w:rsid w:val="00AD22B5"/>
    <w:rsid w:val="00AD6AF4"/>
    <w:rsid w:val="00AD7314"/>
    <w:rsid w:val="00AD7FC2"/>
    <w:rsid w:val="00AE0D12"/>
    <w:rsid w:val="00AE258D"/>
    <w:rsid w:val="00AE72E8"/>
    <w:rsid w:val="00AF1F04"/>
    <w:rsid w:val="00AF3D59"/>
    <w:rsid w:val="00AF6794"/>
    <w:rsid w:val="00AF7056"/>
    <w:rsid w:val="00B016F7"/>
    <w:rsid w:val="00B055B9"/>
    <w:rsid w:val="00B0568A"/>
    <w:rsid w:val="00B13AD9"/>
    <w:rsid w:val="00B13D85"/>
    <w:rsid w:val="00B16296"/>
    <w:rsid w:val="00B166B9"/>
    <w:rsid w:val="00B1674D"/>
    <w:rsid w:val="00B16CCE"/>
    <w:rsid w:val="00B1786A"/>
    <w:rsid w:val="00B206D8"/>
    <w:rsid w:val="00B23972"/>
    <w:rsid w:val="00B25BA8"/>
    <w:rsid w:val="00B261FF"/>
    <w:rsid w:val="00B312C7"/>
    <w:rsid w:val="00B316B9"/>
    <w:rsid w:val="00B32E58"/>
    <w:rsid w:val="00B335A2"/>
    <w:rsid w:val="00B337FF"/>
    <w:rsid w:val="00B34371"/>
    <w:rsid w:val="00B37104"/>
    <w:rsid w:val="00B37A5E"/>
    <w:rsid w:val="00B423CB"/>
    <w:rsid w:val="00B447D7"/>
    <w:rsid w:val="00B46AE9"/>
    <w:rsid w:val="00B47D0D"/>
    <w:rsid w:val="00B51257"/>
    <w:rsid w:val="00B52B7D"/>
    <w:rsid w:val="00B531D2"/>
    <w:rsid w:val="00B53CCA"/>
    <w:rsid w:val="00B54441"/>
    <w:rsid w:val="00B54A5F"/>
    <w:rsid w:val="00B5559A"/>
    <w:rsid w:val="00B560C2"/>
    <w:rsid w:val="00B56409"/>
    <w:rsid w:val="00B56F9B"/>
    <w:rsid w:val="00B60641"/>
    <w:rsid w:val="00B667C6"/>
    <w:rsid w:val="00B73838"/>
    <w:rsid w:val="00B7421A"/>
    <w:rsid w:val="00B75F20"/>
    <w:rsid w:val="00B7661A"/>
    <w:rsid w:val="00B77233"/>
    <w:rsid w:val="00B81371"/>
    <w:rsid w:val="00B83E2E"/>
    <w:rsid w:val="00B86635"/>
    <w:rsid w:val="00B866D9"/>
    <w:rsid w:val="00B87A31"/>
    <w:rsid w:val="00B902E7"/>
    <w:rsid w:val="00B922D9"/>
    <w:rsid w:val="00B923ED"/>
    <w:rsid w:val="00B926D6"/>
    <w:rsid w:val="00B966BF"/>
    <w:rsid w:val="00B974B4"/>
    <w:rsid w:val="00BA4107"/>
    <w:rsid w:val="00BA4F66"/>
    <w:rsid w:val="00BA7987"/>
    <w:rsid w:val="00BA7CFA"/>
    <w:rsid w:val="00BB1309"/>
    <w:rsid w:val="00BB2592"/>
    <w:rsid w:val="00BB3156"/>
    <w:rsid w:val="00BB462D"/>
    <w:rsid w:val="00BB5627"/>
    <w:rsid w:val="00BB5CA9"/>
    <w:rsid w:val="00BB6662"/>
    <w:rsid w:val="00BC0CE4"/>
    <w:rsid w:val="00BC260A"/>
    <w:rsid w:val="00BC30BF"/>
    <w:rsid w:val="00BC3150"/>
    <w:rsid w:val="00BC4126"/>
    <w:rsid w:val="00BC44DF"/>
    <w:rsid w:val="00BC61B2"/>
    <w:rsid w:val="00BC7EB7"/>
    <w:rsid w:val="00BD02D5"/>
    <w:rsid w:val="00BD1B67"/>
    <w:rsid w:val="00BD33B6"/>
    <w:rsid w:val="00BD3D7F"/>
    <w:rsid w:val="00BD4FBC"/>
    <w:rsid w:val="00BD5197"/>
    <w:rsid w:val="00BD6560"/>
    <w:rsid w:val="00BD692D"/>
    <w:rsid w:val="00BE00FA"/>
    <w:rsid w:val="00BE0C95"/>
    <w:rsid w:val="00BE0FF3"/>
    <w:rsid w:val="00BE1299"/>
    <w:rsid w:val="00BE2752"/>
    <w:rsid w:val="00BE5006"/>
    <w:rsid w:val="00BE545A"/>
    <w:rsid w:val="00BE5E11"/>
    <w:rsid w:val="00BE644B"/>
    <w:rsid w:val="00BE6C95"/>
    <w:rsid w:val="00BE70CF"/>
    <w:rsid w:val="00BE74FA"/>
    <w:rsid w:val="00BF0A54"/>
    <w:rsid w:val="00BF0F1C"/>
    <w:rsid w:val="00BF116F"/>
    <w:rsid w:val="00BF1B7F"/>
    <w:rsid w:val="00BF3C7C"/>
    <w:rsid w:val="00BF6D83"/>
    <w:rsid w:val="00BF704D"/>
    <w:rsid w:val="00BF7824"/>
    <w:rsid w:val="00C02535"/>
    <w:rsid w:val="00C0462C"/>
    <w:rsid w:val="00C04666"/>
    <w:rsid w:val="00C047C5"/>
    <w:rsid w:val="00C04D22"/>
    <w:rsid w:val="00C06ECA"/>
    <w:rsid w:val="00C14CDF"/>
    <w:rsid w:val="00C16762"/>
    <w:rsid w:val="00C17637"/>
    <w:rsid w:val="00C176A6"/>
    <w:rsid w:val="00C179FC"/>
    <w:rsid w:val="00C207BC"/>
    <w:rsid w:val="00C2139F"/>
    <w:rsid w:val="00C26B36"/>
    <w:rsid w:val="00C278D9"/>
    <w:rsid w:val="00C27ABF"/>
    <w:rsid w:val="00C305DF"/>
    <w:rsid w:val="00C315FB"/>
    <w:rsid w:val="00C317BD"/>
    <w:rsid w:val="00C33279"/>
    <w:rsid w:val="00C407AB"/>
    <w:rsid w:val="00C41015"/>
    <w:rsid w:val="00C42134"/>
    <w:rsid w:val="00C45BF0"/>
    <w:rsid w:val="00C47397"/>
    <w:rsid w:val="00C47468"/>
    <w:rsid w:val="00C5573D"/>
    <w:rsid w:val="00C55AC9"/>
    <w:rsid w:val="00C61A25"/>
    <w:rsid w:val="00C6220B"/>
    <w:rsid w:val="00C6236D"/>
    <w:rsid w:val="00C635F3"/>
    <w:rsid w:val="00C63CF2"/>
    <w:rsid w:val="00C640B7"/>
    <w:rsid w:val="00C648FC"/>
    <w:rsid w:val="00C64BCF"/>
    <w:rsid w:val="00C64C81"/>
    <w:rsid w:val="00C64FE7"/>
    <w:rsid w:val="00C663BE"/>
    <w:rsid w:val="00C71858"/>
    <w:rsid w:val="00C722C5"/>
    <w:rsid w:val="00C74781"/>
    <w:rsid w:val="00C76E42"/>
    <w:rsid w:val="00C80034"/>
    <w:rsid w:val="00C83EA7"/>
    <w:rsid w:val="00C84559"/>
    <w:rsid w:val="00C862C4"/>
    <w:rsid w:val="00C86B34"/>
    <w:rsid w:val="00C915C8"/>
    <w:rsid w:val="00C945A0"/>
    <w:rsid w:val="00C95593"/>
    <w:rsid w:val="00C9715E"/>
    <w:rsid w:val="00CA192A"/>
    <w:rsid w:val="00CA2022"/>
    <w:rsid w:val="00CA709F"/>
    <w:rsid w:val="00CB0EAB"/>
    <w:rsid w:val="00CB18D2"/>
    <w:rsid w:val="00CB3C69"/>
    <w:rsid w:val="00CB4CEC"/>
    <w:rsid w:val="00CB57BF"/>
    <w:rsid w:val="00CB6365"/>
    <w:rsid w:val="00CC0B5A"/>
    <w:rsid w:val="00CC2DE4"/>
    <w:rsid w:val="00CC360E"/>
    <w:rsid w:val="00CC3CBF"/>
    <w:rsid w:val="00CC43AD"/>
    <w:rsid w:val="00CC48D6"/>
    <w:rsid w:val="00CC5DEB"/>
    <w:rsid w:val="00CC62BA"/>
    <w:rsid w:val="00CD0E30"/>
    <w:rsid w:val="00CD6866"/>
    <w:rsid w:val="00CD76D4"/>
    <w:rsid w:val="00CD7893"/>
    <w:rsid w:val="00CE03CC"/>
    <w:rsid w:val="00CE2277"/>
    <w:rsid w:val="00CE603F"/>
    <w:rsid w:val="00CE7E6A"/>
    <w:rsid w:val="00CF030B"/>
    <w:rsid w:val="00CF1B66"/>
    <w:rsid w:val="00CF67A5"/>
    <w:rsid w:val="00CF6EB2"/>
    <w:rsid w:val="00D063BD"/>
    <w:rsid w:val="00D0750E"/>
    <w:rsid w:val="00D1033C"/>
    <w:rsid w:val="00D10354"/>
    <w:rsid w:val="00D10D23"/>
    <w:rsid w:val="00D11804"/>
    <w:rsid w:val="00D12B46"/>
    <w:rsid w:val="00D12EE7"/>
    <w:rsid w:val="00D1373C"/>
    <w:rsid w:val="00D25A9F"/>
    <w:rsid w:val="00D2734A"/>
    <w:rsid w:val="00D27C11"/>
    <w:rsid w:val="00D306AB"/>
    <w:rsid w:val="00D31B93"/>
    <w:rsid w:val="00D3469A"/>
    <w:rsid w:val="00D34A5C"/>
    <w:rsid w:val="00D35986"/>
    <w:rsid w:val="00D3789A"/>
    <w:rsid w:val="00D407B7"/>
    <w:rsid w:val="00D408B6"/>
    <w:rsid w:val="00D409B3"/>
    <w:rsid w:val="00D418FB"/>
    <w:rsid w:val="00D41E2D"/>
    <w:rsid w:val="00D4287D"/>
    <w:rsid w:val="00D4793C"/>
    <w:rsid w:val="00D56D95"/>
    <w:rsid w:val="00D616D3"/>
    <w:rsid w:val="00D617B7"/>
    <w:rsid w:val="00D65068"/>
    <w:rsid w:val="00D65243"/>
    <w:rsid w:val="00D658A1"/>
    <w:rsid w:val="00D7176B"/>
    <w:rsid w:val="00D738F0"/>
    <w:rsid w:val="00D801E8"/>
    <w:rsid w:val="00D82CB3"/>
    <w:rsid w:val="00D82FC0"/>
    <w:rsid w:val="00D8322A"/>
    <w:rsid w:val="00D83C17"/>
    <w:rsid w:val="00D84FAF"/>
    <w:rsid w:val="00D84FD2"/>
    <w:rsid w:val="00D85885"/>
    <w:rsid w:val="00D8594A"/>
    <w:rsid w:val="00D87527"/>
    <w:rsid w:val="00D87652"/>
    <w:rsid w:val="00D92D08"/>
    <w:rsid w:val="00D9372E"/>
    <w:rsid w:val="00D947F0"/>
    <w:rsid w:val="00D94EA1"/>
    <w:rsid w:val="00D963CC"/>
    <w:rsid w:val="00D96E06"/>
    <w:rsid w:val="00DA2F64"/>
    <w:rsid w:val="00DA3A4F"/>
    <w:rsid w:val="00DA42C0"/>
    <w:rsid w:val="00DA52A2"/>
    <w:rsid w:val="00DA5E27"/>
    <w:rsid w:val="00DA73EE"/>
    <w:rsid w:val="00DA7E2F"/>
    <w:rsid w:val="00DB0C0B"/>
    <w:rsid w:val="00DB1979"/>
    <w:rsid w:val="00DB20EA"/>
    <w:rsid w:val="00DB31E7"/>
    <w:rsid w:val="00DB3A66"/>
    <w:rsid w:val="00DB4A78"/>
    <w:rsid w:val="00DB4BEF"/>
    <w:rsid w:val="00DB7125"/>
    <w:rsid w:val="00DB78B2"/>
    <w:rsid w:val="00DC076C"/>
    <w:rsid w:val="00DC230C"/>
    <w:rsid w:val="00DC301A"/>
    <w:rsid w:val="00DC5FF8"/>
    <w:rsid w:val="00DC6AEA"/>
    <w:rsid w:val="00DC7377"/>
    <w:rsid w:val="00DC7852"/>
    <w:rsid w:val="00DC7A4D"/>
    <w:rsid w:val="00DD3BE6"/>
    <w:rsid w:val="00DD4849"/>
    <w:rsid w:val="00DD7CDB"/>
    <w:rsid w:val="00DE0FC0"/>
    <w:rsid w:val="00DE2586"/>
    <w:rsid w:val="00DE2593"/>
    <w:rsid w:val="00DE3A31"/>
    <w:rsid w:val="00DE55CA"/>
    <w:rsid w:val="00DF1C93"/>
    <w:rsid w:val="00DF1E5D"/>
    <w:rsid w:val="00DF26A0"/>
    <w:rsid w:val="00DF2ABA"/>
    <w:rsid w:val="00DF419C"/>
    <w:rsid w:val="00DF449A"/>
    <w:rsid w:val="00DF51C5"/>
    <w:rsid w:val="00DF651D"/>
    <w:rsid w:val="00DF72C7"/>
    <w:rsid w:val="00DF7F9A"/>
    <w:rsid w:val="00E00C6B"/>
    <w:rsid w:val="00E03246"/>
    <w:rsid w:val="00E03508"/>
    <w:rsid w:val="00E03C0E"/>
    <w:rsid w:val="00E050D1"/>
    <w:rsid w:val="00E06E09"/>
    <w:rsid w:val="00E073C2"/>
    <w:rsid w:val="00E10A7C"/>
    <w:rsid w:val="00E1123F"/>
    <w:rsid w:val="00E12D1C"/>
    <w:rsid w:val="00E16412"/>
    <w:rsid w:val="00E165DD"/>
    <w:rsid w:val="00E227C3"/>
    <w:rsid w:val="00E22843"/>
    <w:rsid w:val="00E264B4"/>
    <w:rsid w:val="00E26881"/>
    <w:rsid w:val="00E2713B"/>
    <w:rsid w:val="00E275C0"/>
    <w:rsid w:val="00E32DDF"/>
    <w:rsid w:val="00E33108"/>
    <w:rsid w:val="00E34501"/>
    <w:rsid w:val="00E34706"/>
    <w:rsid w:val="00E34838"/>
    <w:rsid w:val="00E43ABE"/>
    <w:rsid w:val="00E445BD"/>
    <w:rsid w:val="00E4665E"/>
    <w:rsid w:val="00E47A5F"/>
    <w:rsid w:val="00E507A5"/>
    <w:rsid w:val="00E528D2"/>
    <w:rsid w:val="00E56B1A"/>
    <w:rsid w:val="00E601CE"/>
    <w:rsid w:val="00E60B07"/>
    <w:rsid w:val="00E62303"/>
    <w:rsid w:val="00E62441"/>
    <w:rsid w:val="00E630A8"/>
    <w:rsid w:val="00E636B7"/>
    <w:rsid w:val="00E63879"/>
    <w:rsid w:val="00E66073"/>
    <w:rsid w:val="00E67A06"/>
    <w:rsid w:val="00E72689"/>
    <w:rsid w:val="00E72FB1"/>
    <w:rsid w:val="00E730AA"/>
    <w:rsid w:val="00E766E3"/>
    <w:rsid w:val="00E76F52"/>
    <w:rsid w:val="00E82B54"/>
    <w:rsid w:val="00E86C2A"/>
    <w:rsid w:val="00E8743B"/>
    <w:rsid w:val="00E92290"/>
    <w:rsid w:val="00E937B5"/>
    <w:rsid w:val="00E9442F"/>
    <w:rsid w:val="00E969D2"/>
    <w:rsid w:val="00E96E28"/>
    <w:rsid w:val="00EA0CA1"/>
    <w:rsid w:val="00EA28BC"/>
    <w:rsid w:val="00EA3249"/>
    <w:rsid w:val="00EA3B02"/>
    <w:rsid w:val="00EA5118"/>
    <w:rsid w:val="00EA694D"/>
    <w:rsid w:val="00EB0DF0"/>
    <w:rsid w:val="00EB1A2C"/>
    <w:rsid w:val="00EB1DFD"/>
    <w:rsid w:val="00EB256D"/>
    <w:rsid w:val="00EB40DC"/>
    <w:rsid w:val="00EB743F"/>
    <w:rsid w:val="00EC064C"/>
    <w:rsid w:val="00EC0AA7"/>
    <w:rsid w:val="00EC0BFA"/>
    <w:rsid w:val="00EC115D"/>
    <w:rsid w:val="00EC3328"/>
    <w:rsid w:val="00EC3934"/>
    <w:rsid w:val="00EC6254"/>
    <w:rsid w:val="00EC7352"/>
    <w:rsid w:val="00ED2270"/>
    <w:rsid w:val="00ED512E"/>
    <w:rsid w:val="00EE048D"/>
    <w:rsid w:val="00EE0ACB"/>
    <w:rsid w:val="00EE107C"/>
    <w:rsid w:val="00EE25F8"/>
    <w:rsid w:val="00EE280E"/>
    <w:rsid w:val="00EE3E9C"/>
    <w:rsid w:val="00EE4D4C"/>
    <w:rsid w:val="00EE4FBE"/>
    <w:rsid w:val="00EF03FA"/>
    <w:rsid w:val="00EF1066"/>
    <w:rsid w:val="00EF29EE"/>
    <w:rsid w:val="00EF2E2B"/>
    <w:rsid w:val="00EF34D2"/>
    <w:rsid w:val="00EF4C26"/>
    <w:rsid w:val="00EF5693"/>
    <w:rsid w:val="00EF758E"/>
    <w:rsid w:val="00F0032B"/>
    <w:rsid w:val="00F02AE6"/>
    <w:rsid w:val="00F02E9D"/>
    <w:rsid w:val="00F04044"/>
    <w:rsid w:val="00F046C8"/>
    <w:rsid w:val="00F047AB"/>
    <w:rsid w:val="00F0503B"/>
    <w:rsid w:val="00F05DE1"/>
    <w:rsid w:val="00F07353"/>
    <w:rsid w:val="00F13E45"/>
    <w:rsid w:val="00F147C6"/>
    <w:rsid w:val="00F20FBA"/>
    <w:rsid w:val="00F211E9"/>
    <w:rsid w:val="00F21705"/>
    <w:rsid w:val="00F22527"/>
    <w:rsid w:val="00F25E84"/>
    <w:rsid w:val="00F2703D"/>
    <w:rsid w:val="00F2706D"/>
    <w:rsid w:val="00F31178"/>
    <w:rsid w:val="00F3400B"/>
    <w:rsid w:val="00F35C44"/>
    <w:rsid w:val="00F370B9"/>
    <w:rsid w:val="00F375DF"/>
    <w:rsid w:val="00F37E49"/>
    <w:rsid w:val="00F40C05"/>
    <w:rsid w:val="00F40E86"/>
    <w:rsid w:val="00F4105C"/>
    <w:rsid w:val="00F425B3"/>
    <w:rsid w:val="00F44C78"/>
    <w:rsid w:val="00F459E6"/>
    <w:rsid w:val="00F460E9"/>
    <w:rsid w:val="00F53441"/>
    <w:rsid w:val="00F53C70"/>
    <w:rsid w:val="00F60C62"/>
    <w:rsid w:val="00F645AF"/>
    <w:rsid w:val="00F66BC9"/>
    <w:rsid w:val="00F67907"/>
    <w:rsid w:val="00F67946"/>
    <w:rsid w:val="00F7108A"/>
    <w:rsid w:val="00F72E9F"/>
    <w:rsid w:val="00F735C8"/>
    <w:rsid w:val="00F739E9"/>
    <w:rsid w:val="00F805CC"/>
    <w:rsid w:val="00F81620"/>
    <w:rsid w:val="00F84240"/>
    <w:rsid w:val="00F85237"/>
    <w:rsid w:val="00F87DAE"/>
    <w:rsid w:val="00F9000A"/>
    <w:rsid w:val="00F9002A"/>
    <w:rsid w:val="00F9089C"/>
    <w:rsid w:val="00F90CC8"/>
    <w:rsid w:val="00F946E7"/>
    <w:rsid w:val="00F94E43"/>
    <w:rsid w:val="00F97AFE"/>
    <w:rsid w:val="00FA0128"/>
    <w:rsid w:val="00FA0CBC"/>
    <w:rsid w:val="00FA1786"/>
    <w:rsid w:val="00FA215F"/>
    <w:rsid w:val="00FA3191"/>
    <w:rsid w:val="00FA536E"/>
    <w:rsid w:val="00FA5AE3"/>
    <w:rsid w:val="00FA73DD"/>
    <w:rsid w:val="00FB0CF0"/>
    <w:rsid w:val="00FB1361"/>
    <w:rsid w:val="00FB13C2"/>
    <w:rsid w:val="00FB14A4"/>
    <w:rsid w:val="00FB1ED1"/>
    <w:rsid w:val="00FB2976"/>
    <w:rsid w:val="00FB39E0"/>
    <w:rsid w:val="00FB76C5"/>
    <w:rsid w:val="00FC2414"/>
    <w:rsid w:val="00FC2C4D"/>
    <w:rsid w:val="00FC2E8B"/>
    <w:rsid w:val="00FC327A"/>
    <w:rsid w:val="00FC3F81"/>
    <w:rsid w:val="00FC44A1"/>
    <w:rsid w:val="00FC4DEB"/>
    <w:rsid w:val="00FC77FF"/>
    <w:rsid w:val="00FC7E40"/>
    <w:rsid w:val="00FD4B65"/>
    <w:rsid w:val="00FD4CC7"/>
    <w:rsid w:val="00FD6729"/>
    <w:rsid w:val="00FD7FE3"/>
    <w:rsid w:val="00FE2025"/>
    <w:rsid w:val="00FE2D9D"/>
    <w:rsid w:val="00FE4790"/>
    <w:rsid w:val="00FE49E3"/>
    <w:rsid w:val="00FE687A"/>
    <w:rsid w:val="00FE79C6"/>
    <w:rsid w:val="00FF0ACE"/>
    <w:rsid w:val="00FF0AD1"/>
    <w:rsid w:val="00FF2F56"/>
    <w:rsid w:val="00FF3373"/>
    <w:rsid w:val="00FF529A"/>
    <w:rsid w:val="00FF5C9E"/>
    <w:rsid w:val="00FF6B4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4:defaultImageDpi w14:val="300"/>
  <w15:docId w15:val="{D131EEE7-5C74-47B2-9086-F7995C642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4106"/>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1F1403"/>
    <w:pPr>
      <w:tabs>
        <w:tab w:val="right" w:leader="dot" w:pos="8828"/>
      </w:tabs>
      <w:spacing w:after="100" w:line="480" w:lineRule="auto"/>
      <w:ind w:left="566"/>
    </w:pPr>
  </w:style>
  <w:style w:type="paragraph" w:styleId="TDC2">
    <w:name w:val="toc 2"/>
    <w:basedOn w:val="Normal"/>
    <w:next w:val="Normal"/>
    <w:autoRedefine/>
    <w:uiPriority w:val="39"/>
    <w:unhideWhenUsed/>
    <w:rsid w:val="001F1403"/>
    <w:pPr>
      <w:tabs>
        <w:tab w:val="right" w:leader="dot" w:pos="9676"/>
      </w:tabs>
      <w:spacing w:after="100" w:line="480" w:lineRule="auto"/>
      <w:ind w:left="849" w:hanging="28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styleId="Revisin">
    <w:name w:val="Revision"/>
    <w:hidden/>
    <w:uiPriority w:val="99"/>
    <w:semiHidden/>
    <w:rsid w:val="008A0522"/>
  </w:style>
  <w:style w:type="paragraph" w:customStyle="1" w:styleId="Texto">
    <w:name w:val="Texto"/>
    <w:basedOn w:val="Normal"/>
    <w:link w:val="TextoCar"/>
    <w:rsid w:val="006F672F"/>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6F672F"/>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6F672F"/>
    <w:rPr>
      <w:rFonts w:ascii="Courier New" w:eastAsia="Times New Roman" w:hAnsi="Courier New" w:cs="Courier New"/>
      <w:sz w:val="20"/>
      <w:szCs w:val="20"/>
      <w:lang w:val="es-ES"/>
    </w:rPr>
  </w:style>
  <w:style w:type="character" w:customStyle="1" w:styleId="TextoCar">
    <w:name w:val="Texto Car"/>
    <w:link w:val="Texto"/>
    <w:locked/>
    <w:rsid w:val="006F672F"/>
    <w:rPr>
      <w:rFonts w:ascii="Arial" w:eastAsia="Times New Roman" w:hAnsi="Arial" w:cs="Arial"/>
      <w:sz w:val="18"/>
      <w:szCs w:val="20"/>
      <w:lang w:val="es-ES"/>
    </w:rPr>
  </w:style>
  <w:style w:type="table" w:customStyle="1" w:styleId="Tablaconcuadrcula11">
    <w:name w:val="Tabla con cuadrícula11"/>
    <w:basedOn w:val="Tablanormal"/>
    <w:next w:val="Tablaconcuadrcula"/>
    <w:uiPriority w:val="59"/>
    <w:rsid w:val="00CE2277"/>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0F070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920EE1"/>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2374">
      <w:bodyDiv w:val="1"/>
      <w:marLeft w:val="0"/>
      <w:marRight w:val="0"/>
      <w:marTop w:val="0"/>
      <w:marBottom w:val="0"/>
      <w:divBdr>
        <w:top w:val="none" w:sz="0" w:space="0" w:color="auto"/>
        <w:left w:val="none" w:sz="0" w:space="0" w:color="auto"/>
        <w:bottom w:val="none" w:sz="0" w:space="0" w:color="auto"/>
        <w:right w:val="none" w:sz="0" w:space="0" w:color="auto"/>
      </w:divBdr>
    </w:div>
    <w:div w:id="38287554">
      <w:bodyDiv w:val="1"/>
      <w:marLeft w:val="0"/>
      <w:marRight w:val="0"/>
      <w:marTop w:val="0"/>
      <w:marBottom w:val="0"/>
      <w:divBdr>
        <w:top w:val="none" w:sz="0" w:space="0" w:color="auto"/>
        <w:left w:val="none" w:sz="0" w:space="0" w:color="auto"/>
        <w:bottom w:val="none" w:sz="0" w:space="0" w:color="auto"/>
        <w:right w:val="none" w:sz="0" w:space="0" w:color="auto"/>
      </w:divBdr>
    </w:div>
    <w:div w:id="46615807">
      <w:bodyDiv w:val="1"/>
      <w:marLeft w:val="0"/>
      <w:marRight w:val="0"/>
      <w:marTop w:val="0"/>
      <w:marBottom w:val="0"/>
      <w:divBdr>
        <w:top w:val="none" w:sz="0" w:space="0" w:color="auto"/>
        <w:left w:val="none" w:sz="0" w:space="0" w:color="auto"/>
        <w:bottom w:val="none" w:sz="0" w:space="0" w:color="auto"/>
        <w:right w:val="none" w:sz="0" w:space="0" w:color="auto"/>
      </w:divBdr>
    </w:div>
    <w:div w:id="48504307">
      <w:bodyDiv w:val="1"/>
      <w:marLeft w:val="0"/>
      <w:marRight w:val="0"/>
      <w:marTop w:val="0"/>
      <w:marBottom w:val="0"/>
      <w:divBdr>
        <w:top w:val="none" w:sz="0" w:space="0" w:color="auto"/>
        <w:left w:val="none" w:sz="0" w:space="0" w:color="auto"/>
        <w:bottom w:val="none" w:sz="0" w:space="0" w:color="auto"/>
        <w:right w:val="none" w:sz="0" w:space="0" w:color="auto"/>
      </w:divBdr>
    </w:div>
    <w:div w:id="66154740">
      <w:bodyDiv w:val="1"/>
      <w:marLeft w:val="0"/>
      <w:marRight w:val="0"/>
      <w:marTop w:val="0"/>
      <w:marBottom w:val="0"/>
      <w:divBdr>
        <w:top w:val="none" w:sz="0" w:space="0" w:color="auto"/>
        <w:left w:val="none" w:sz="0" w:space="0" w:color="auto"/>
        <w:bottom w:val="none" w:sz="0" w:space="0" w:color="auto"/>
        <w:right w:val="none" w:sz="0" w:space="0" w:color="auto"/>
      </w:divBdr>
    </w:div>
    <w:div w:id="104932359">
      <w:bodyDiv w:val="1"/>
      <w:marLeft w:val="0"/>
      <w:marRight w:val="0"/>
      <w:marTop w:val="0"/>
      <w:marBottom w:val="0"/>
      <w:divBdr>
        <w:top w:val="none" w:sz="0" w:space="0" w:color="auto"/>
        <w:left w:val="none" w:sz="0" w:space="0" w:color="auto"/>
        <w:bottom w:val="none" w:sz="0" w:space="0" w:color="auto"/>
        <w:right w:val="none" w:sz="0" w:space="0" w:color="auto"/>
      </w:divBdr>
    </w:div>
    <w:div w:id="119886052">
      <w:bodyDiv w:val="1"/>
      <w:marLeft w:val="0"/>
      <w:marRight w:val="0"/>
      <w:marTop w:val="0"/>
      <w:marBottom w:val="0"/>
      <w:divBdr>
        <w:top w:val="none" w:sz="0" w:space="0" w:color="auto"/>
        <w:left w:val="none" w:sz="0" w:space="0" w:color="auto"/>
        <w:bottom w:val="none" w:sz="0" w:space="0" w:color="auto"/>
        <w:right w:val="none" w:sz="0" w:space="0" w:color="auto"/>
      </w:divBdr>
    </w:div>
    <w:div w:id="120853224">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40408997">
      <w:bodyDiv w:val="1"/>
      <w:marLeft w:val="0"/>
      <w:marRight w:val="0"/>
      <w:marTop w:val="0"/>
      <w:marBottom w:val="0"/>
      <w:divBdr>
        <w:top w:val="none" w:sz="0" w:space="0" w:color="auto"/>
        <w:left w:val="none" w:sz="0" w:space="0" w:color="auto"/>
        <w:bottom w:val="none" w:sz="0" w:space="0" w:color="auto"/>
        <w:right w:val="none" w:sz="0" w:space="0" w:color="auto"/>
      </w:divBdr>
    </w:div>
    <w:div w:id="270941771">
      <w:bodyDiv w:val="1"/>
      <w:marLeft w:val="0"/>
      <w:marRight w:val="0"/>
      <w:marTop w:val="0"/>
      <w:marBottom w:val="0"/>
      <w:divBdr>
        <w:top w:val="none" w:sz="0" w:space="0" w:color="auto"/>
        <w:left w:val="none" w:sz="0" w:space="0" w:color="auto"/>
        <w:bottom w:val="none" w:sz="0" w:space="0" w:color="auto"/>
        <w:right w:val="none" w:sz="0" w:space="0" w:color="auto"/>
      </w:divBdr>
    </w:div>
    <w:div w:id="304890767">
      <w:bodyDiv w:val="1"/>
      <w:marLeft w:val="0"/>
      <w:marRight w:val="0"/>
      <w:marTop w:val="0"/>
      <w:marBottom w:val="0"/>
      <w:divBdr>
        <w:top w:val="none" w:sz="0" w:space="0" w:color="auto"/>
        <w:left w:val="none" w:sz="0" w:space="0" w:color="auto"/>
        <w:bottom w:val="none" w:sz="0" w:space="0" w:color="auto"/>
        <w:right w:val="none" w:sz="0" w:space="0" w:color="auto"/>
      </w:divBdr>
    </w:div>
    <w:div w:id="332268041">
      <w:bodyDiv w:val="1"/>
      <w:marLeft w:val="0"/>
      <w:marRight w:val="0"/>
      <w:marTop w:val="0"/>
      <w:marBottom w:val="0"/>
      <w:divBdr>
        <w:top w:val="none" w:sz="0" w:space="0" w:color="auto"/>
        <w:left w:val="none" w:sz="0" w:space="0" w:color="auto"/>
        <w:bottom w:val="none" w:sz="0" w:space="0" w:color="auto"/>
        <w:right w:val="none" w:sz="0" w:space="0" w:color="auto"/>
      </w:divBdr>
    </w:div>
    <w:div w:id="357436094">
      <w:bodyDiv w:val="1"/>
      <w:marLeft w:val="0"/>
      <w:marRight w:val="0"/>
      <w:marTop w:val="0"/>
      <w:marBottom w:val="0"/>
      <w:divBdr>
        <w:top w:val="none" w:sz="0" w:space="0" w:color="auto"/>
        <w:left w:val="none" w:sz="0" w:space="0" w:color="auto"/>
        <w:bottom w:val="none" w:sz="0" w:space="0" w:color="auto"/>
        <w:right w:val="none" w:sz="0" w:space="0" w:color="auto"/>
      </w:divBdr>
    </w:div>
    <w:div w:id="396048973">
      <w:bodyDiv w:val="1"/>
      <w:marLeft w:val="0"/>
      <w:marRight w:val="0"/>
      <w:marTop w:val="0"/>
      <w:marBottom w:val="0"/>
      <w:divBdr>
        <w:top w:val="none" w:sz="0" w:space="0" w:color="auto"/>
        <w:left w:val="none" w:sz="0" w:space="0" w:color="auto"/>
        <w:bottom w:val="none" w:sz="0" w:space="0" w:color="auto"/>
        <w:right w:val="none" w:sz="0" w:space="0" w:color="auto"/>
      </w:divBdr>
    </w:div>
    <w:div w:id="419721336">
      <w:bodyDiv w:val="1"/>
      <w:marLeft w:val="0"/>
      <w:marRight w:val="0"/>
      <w:marTop w:val="0"/>
      <w:marBottom w:val="0"/>
      <w:divBdr>
        <w:top w:val="none" w:sz="0" w:space="0" w:color="auto"/>
        <w:left w:val="none" w:sz="0" w:space="0" w:color="auto"/>
        <w:bottom w:val="none" w:sz="0" w:space="0" w:color="auto"/>
        <w:right w:val="none" w:sz="0" w:space="0" w:color="auto"/>
      </w:divBdr>
    </w:div>
    <w:div w:id="444815730">
      <w:bodyDiv w:val="1"/>
      <w:marLeft w:val="0"/>
      <w:marRight w:val="0"/>
      <w:marTop w:val="0"/>
      <w:marBottom w:val="0"/>
      <w:divBdr>
        <w:top w:val="none" w:sz="0" w:space="0" w:color="auto"/>
        <w:left w:val="none" w:sz="0" w:space="0" w:color="auto"/>
        <w:bottom w:val="none" w:sz="0" w:space="0" w:color="auto"/>
        <w:right w:val="none" w:sz="0" w:space="0" w:color="auto"/>
      </w:divBdr>
    </w:div>
    <w:div w:id="446895257">
      <w:bodyDiv w:val="1"/>
      <w:marLeft w:val="0"/>
      <w:marRight w:val="0"/>
      <w:marTop w:val="0"/>
      <w:marBottom w:val="0"/>
      <w:divBdr>
        <w:top w:val="none" w:sz="0" w:space="0" w:color="auto"/>
        <w:left w:val="none" w:sz="0" w:space="0" w:color="auto"/>
        <w:bottom w:val="none" w:sz="0" w:space="0" w:color="auto"/>
        <w:right w:val="none" w:sz="0" w:space="0" w:color="auto"/>
      </w:divBdr>
    </w:div>
    <w:div w:id="462161193">
      <w:bodyDiv w:val="1"/>
      <w:marLeft w:val="0"/>
      <w:marRight w:val="0"/>
      <w:marTop w:val="0"/>
      <w:marBottom w:val="0"/>
      <w:divBdr>
        <w:top w:val="none" w:sz="0" w:space="0" w:color="auto"/>
        <w:left w:val="none" w:sz="0" w:space="0" w:color="auto"/>
        <w:bottom w:val="none" w:sz="0" w:space="0" w:color="auto"/>
        <w:right w:val="none" w:sz="0" w:space="0" w:color="auto"/>
      </w:divBdr>
    </w:div>
    <w:div w:id="477845079">
      <w:bodyDiv w:val="1"/>
      <w:marLeft w:val="0"/>
      <w:marRight w:val="0"/>
      <w:marTop w:val="0"/>
      <w:marBottom w:val="0"/>
      <w:divBdr>
        <w:top w:val="none" w:sz="0" w:space="0" w:color="auto"/>
        <w:left w:val="none" w:sz="0" w:space="0" w:color="auto"/>
        <w:bottom w:val="none" w:sz="0" w:space="0" w:color="auto"/>
        <w:right w:val="none" w:sz="0" w:space="0" w:color="auto"/>
      </w:divBdr>
      <w:divsChild>
        <w:div w:id="333654423">
          <w:marLeft w:val="0"/>
          <w:marRight w:val="0"/>
          <w:marTop w:val="0"/>
          <w:marBottom w:val="0"/>
          <w:divBdr>
            <w:top w:val="none" w:sz="0" w:space="0" w:color="auto"/>
            <w:left w:val="none" w:sz="0" w:space="0" w:color="auto"/>
            <w:bottom w:val="none" w:sz="0" w:space="0" w:color="auto"/>
            <w:right w:val="none" w:sz="0" w:space="0" w:color="auto"/>
          </w:divBdr>
        </w:div>
      </w:divsChild>
    </w:div>
    <w:div w:id="504439549">
      <w:bodyDiv w:val="1"/>
      <w:marLeft w:val="0"/>
      <w:marRight w:val="0"/>
      <w:marTop w:val="0"/>
      <w:marBottom w:val="0"/>
      <w:divBdr>
        <w:top w:val="none" w:sz="0" w:space="0" w:color="auto"/>
        <w:left w:val="none" w:sz="0" w:space="0" w:color="auto"/>
        <w:bottom w:val="none" w:sz="0" w:space="0" w:color="auto"/>
        <w:right w:val="none" w:sz="0" w:space="0" w:color="auto"/>
      </w:divBdr>
    </w:div>
    <w:div w:id="515269536">
      <w:bodyDiv w:val="1"/>
      <w:marLeft w:val="0"/>
      <w:marRight w:val="0"/>
      <w:marTop w:val="0"/>
      <w:marBottom w:val="0"/>
      <w:divBdr>
        <w:top w:val="none" w:sz="0" w:space="0" w:color="auto"/>
        <w:left w:val="none" w:sz="0" w:space="0" w:color="auto"/>
        <w:bottom w:val="none" w:sz="0" w:space="0" w:color="auto"/>
        <w:right w:val="none" w:sz="0" w:space="0" w:color="auto"/>
      </w:divBdr>
    </w:div>
    <w:div w:id="516887906">
      <w:bodyDiv w:val="1"/>
      <w:marLeft w:val="0"/>
      <w:marRight w:val="0"/>
      <w:marTop w:val="0"/>
      <w:marBottom w:val="0"/>
      <w:divBdr>
        <w:top w:val="none" w:sz="0" w:space="0" w:color="auto"/>
        <w:left w:val="none" w:sz="0" w:space="0" w:color="auto"/>
        <w:bottom w:val="none" w:sz="0" w:space="0" w:color="auto"/>
        <w:right w:val="none" w:sz="0" w:space="0" w:color="auto"/>
      </w:divBdr>
    </w:div>
    <w:div w:id="527332751">
      <w:bodyDiv w:val="1"/>
      <w:marLeft w:val="0"/>
      <w:marRight w:val="0"/>
      <w:marTop w:val="0"/>
      <w:marBottom w:val="0"/>
      <w:divBdr>
        <w:top w:val="none" w:sz="0" w:space="0" w:color="auto"/>
        <w:left w:val="none" w:sz="0" w:space="0" w:color="auto"/>
        <w:bottom w:val="none" w:sz="0" w:space="0" w:color="auto"/>
        <w:right w:val="none" w:sz="0" w:space="0" w:color="auto"/>
      </w:divBdr>
    </w:div>
    <w:div w:id="528614671">
      <w:bodyDiv w:val="1"/>
      <w:marLeft w:val="0"/>
      <w:marRight w:val="0"/>
      <w:marTop w:val="0"/>
      <w:marBottom w:val="0"/>
      <w:divBdr>
        <w:top w:val="none" w:sz="0" w:space="0" w:color="auto"/>
        <w:left w:val="none" w:sz="0" w:space="0" w:color="auto"/>
        <w:bottom w:val="none" w:sz="0" w:space="0" w:color="auto"/>
        <w:right w:val="none" w:sz="0" w:space="0" w:color="auto"/>
      </w:divBdr>
      <w:divsChild>
        <w:div w:id="1549028058">
          <w:marLeft w:val="30"/>
          <w:marRight w:val="30"/>
          <w:marTop w:val="30"/>
          <w:marBottom w:val="30"/>
          <w:divBdr>
            <w:top w:val="none" w:sz="0" w:space="0" w:color="auto"/>
            <w:left w:val="none" w:sz="0" w:space="0" w:color="auto"/>
            <w:bottom w:val="none" w:sz="0" w:space="0" w:color="auto"/>
            <w:right w:val="none" w:sz="0" w:space="0" w:color="auto"/>
          </w:divBdr>
        </w:div>
        <w:div w:id="1076323920">
          <w:marLeft w:val="0"/>
          <w:marRight w:val="0"/>
          <w:marTop w:val="240"/>
          <w:marBottom w:val="0"/>
          <w:divBdr>
            <w:top w:val="none" w:sz="0" w:space="0" w:color="auto"/>
            <w:left w:val="none" w:sz="0" w:space="0" w:color="auto"/>
            <w:bottom w:val="none" w:sz="0" w:space="0" w:color="auto"/>
            <w:right w:val="none" w:sz="0" w:space="0" w:color="auto"/>
          </w:divBdr>
          <w:divsChild>
            <w:div w:id="1722822894">
              <w:marLeft w:val="0"/>
              <w:marRight w:val="0"/>
              <w:marTop w:val="0"/>
              <w:marBottom w:val="0"/>
              <w:divBdr>
                <w:top w:val="none" w:sz="0" w:space="0" w:color="auto"/>
                <w:left w:val="none" w:sz="0" w:space="0" w:color="auto"/>
                <w:bottom w:val="none" w:sz="0" w:space="0" w:color="auto"/>
                <w:right w:val="none" w:sz="0" w:space="0" w:color="auto"/>
              </w:divBdr>
              <w:divsChild>
                <w:div w:id="80042152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73703655">
      <w:bodyDiv w:val="1"/>
      <w:marLeft w:val="0"/>
      <w:marRight w:val="0"/>
      <w:marTop w:val="0"/>
      <w:marBottom w:val="0"/>
      <w:divBdr>
        <w:top w:val="none" w:sz="0" w:space="0" w:color="auto"/>
        <w:left w:val="none" w:sz="0" w:space="0" w:color="auto"/>
        <w:bottom w:val="none" w:sz="0" w:space="0" w:color="auto"/>
        <w:right w:val="none" w:sz="0" w:space="0" w:color="auto"/>
      </w:divBdr>
    </w:div>
    <w:div w:id="642976400">
      <w:bodyDiv w:val="1"/>
      <w:marLeft w:val="0"/>
      <w:marRight w:val="0"/>
      <w:marTop w:val="0"/>
      <w:marBottom w:val="0"/>
      <w:divBdr>
        <w:top w:val="none" w:sz="0" w:space="0" w:color="auto"/>
        <w:left w:val="none" w:sz="0" w:space="0" w:color="auto"/>
        <w:bottom w:val="none" w:sz="0" w:space="0" w:color="auto"/>
        <w:right w:val="none" w:sz="0" w:space="0" w:color="auto"/>
      </w:divBdr>
    </w:div>
    <w:div w:id="650598379">
      <w:bodyDiv w:val="1"/>
      <w:marLeft w:val="0"/>
      <w:marRight w:val="0"/>
      <w:marTop w:val="0"/>
      <w:marBottom w:val="0"/>
      <w:divBdr>
        <w:top w:val="none" w:sz="0" w:space="0" w:color="auto"/>
        <w:left w:val="none" w:sz="0" w:space="0" w:color="auto"/>
        <w:bottom w:val="none" w:sz="0" w:space="0" w:color="auto"/>
        <w:right w:val="none" w:sz="0" w:space="0" w:color="auto"/>
      </w:divBdr>
    </w:div>
    <w:div w:id="693503042">
      <w:bodyDiv w:val="1"/>
      <w:marLeft w:val="0"/>
      <w:marRight w:val="0"/>
      <w:marTop w:val="0"/>
      <w:marBottom w:val="0"/>
      <w:divBdr>
        <w:top w:val="none" w:sz="0" w:space="0" w:color="auto"/>
        <w:left w:val="none" w:sz="0" w:space="0" w:color="auto"/>
        <w:bottom w:val="none" w:sz="0" w:space="0" w:color="auto"/>
        <w:right w:val="none" w:sz="0" w:space="0" w:color="auto"/>
      </w:divBdr>
    </w:div>
    <w:div w:id="700713403">
      <w:bodyDiv w:val="1"/>
      <w:marLeft w:val="0"/>
      <w:marRight w:val="0"/>
      <w:marTop w:val="0"/>
      <w:marBottom w:val="0"/>
      <w:divBdr>
        <w:top w:val="none" w:sz="0" w:space="0" w:color="auto"/>
        <w:left w:val="none" w:sz="0" w:space="0" w:color="auto"/>
        <w:bottom w:val="none" w:sz="0" w:space="0" w:color="auto"/>
        <w:right w:val="none" w:sz="0" w:space="0" w:color="auto"/>
      </w:divBdr>
    </w:div>
    <w:div w:id="714426373">
      <w:bodyDiv w:val="1"/>
      <w:marLeft w:val="0"/>
      <w:marRight w:val="0"/>
      <w:marTop w:val="0"/>
      <w:marBottom w:val="0"/>
      <w:divBdr>
        <w:top w:val="none" w:sz="0" w:space="0" w:color="auto"/>
        <w:left w:val="none" w:sz="0" w:space="0" w:color="auto"/>
        <w:bottom w:val="none" w:sz="0" w:space="0" w:color="auto"/>
        <w:right w:val="none" w:sz="0" w:space="0" w:color="auto"/>
      </w:divBdr>
    </w:div>
    <w:div w:id="729962205">
      <w:bodyDiv w:val="1"/>
      <w:marLeft w:val="0"/>
      <w:marRight w:val="0"/>
      <w:marTop w:val="0"/>
      <w:marBottom w:val="0"/>
      <w:divBdr>
        <w:top w:val="none" w:sz="0" w:space="0" w:color="auto"/>
        <w:left w:val="none" w:sz="0" w:space="0" w:color="auto"/>
        <w:bottom w:val="none" w:sz="0" w:space="0" w:color="auto"/>
        <w:right w:val="none" w:sz="0" w:space="0" w:color="auto"/>
      </w:divBdr>
    </w:div>
    <w:div w:id="767776966">
      <w:bodyDiv w:val="1"/>
      <w:marLeft w:val="0"/>
      <w:marRight w:val="0"/>
      <w:marTop w:val="0"/>
      <w:marBottom w:val="0"/>
      <w:divBdr>
        <w:top w:val="none" w:sz="0" w:space="0" w:color="auto"/>
        <w:left w:val="none" w:sz="0" w:space="0" w:color="auto"/>
        <w:bottom w:val="none" w:sz="0" w:space="0" w:color="auto"/>
        <w:right w:val="none" w:sz="0" w:space="0" w:color="auto"/>
      </w:divBdr>
    </w:div>
    <w:div w:id="803080162">
      <w:bodyDiv w:val="1"/>
      <w:marLeft w:val="0"/>
      <w:marRight w:val="0"/>
      <w:marTop w:val="0"/>
      <w:marBottom w:val="0"/>
      <w:divBdr>
        <w:top w:val="none" w:sz="0" w:space="0" w:color="auto"/>
        <w:left w:val="none" w:sz="0" w:space="0" w:color="auto"/>
        <w:bottom w:val="none" w:sz="0" w:space="0" w:color="auto"/>
        <w:right w:val="none" w:sz="0" w:space="0" w:color="auto"/>
      </w:divBdr>
    </w:div>
    <w:div w:id="812255121">
      <w:bodyDiv w:val="1"/>
      <w:marLeft w:val="0"/>
      <w:marRight w:val="0"/>
      <w:marTop w:val="0"/>
      <w:marBottom w:val="0"/>
      <w:divBdr>
        <w:top w:val="none" w:sz="0" w:space="0" w:color="auto"/>
        <w:left w:val="none" w:sz="0" w:space="0" w:color="auto"/>
        <w:bottom w:val="none" w:sz="0" w:space="0" w:color="auto"/>
        <w:right w:val="none" w:sz="0" w:space="0" w:color="auto"/>
      </w:divBdr>
      <w:divsChild>
        <w:div w:id="1923442351">
          <w:marLeft w:val="30"/>
          <w:marRight w:val="30"/>
          <w:marTop w:val="30"/>
          <w:marBottom w:val="30"/>
          <w:divBdr>
            <w:top w:val="none" w:sz="0" w:space="0" w:color="auto"/>
            <w:left w:val="none" w:sz="0" w:space="0" w:color="auto"/>
            <w:bottom w:val="none" w:sz="0" w:space="0" w:color="auto"/>
            <w:right w:val="none" w:sz="0" w:space="0" w:color="auto"/>
          </w:divBdr>
        </w:div>
        <w:div w:id="1817524683">
          <w:marLeft w:val="0"/>
          <w:marRight w:val="0"/>
          <w:marTop w:val="240"/>
          <w:marBottom w:val="0"/>
          <w:divBdr>
            <w:top w:val="none" w:sz="0" w:space="0" w:color="auto"/>
            <w:left w:val="none" w:sz="0" w:space="0" w:color="auto"/>
            <w:bottom w:val="none" w:sz="0" w:space="0" w:color="auto"/>
            <w:right w:val="none" w:sz="0" w:space="0" w:color="auto"/>
          </w:divBdr>
          <w:divsChild>
            <w:div w:id="2059476270">
              <w:marLeft w:val="0"/>
              <w:marRight w:val="0"/>
              <w:marTop w:val="0"/>
              <w:marBottom w:val="0"/>
              <w:divBdr>
                <w:top w:val="none" w:sz="0" w:space="0" w:color="auto"/>
                <w:left w:val="none" w:sz="0" w:space="0" w:color="auto"/>
                <w:bottom w:val="none" w:sz="0" w:space="0" w:color="auto"/>
                <w:right w:val="none" w:sz="0" w:space="0" w:color="auto"/>
              </w:divBdr>
              <w:divsChild>
                <w:div w:id="208510673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395475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94456296">
      <w:bodyDiv w:val="1"/>
      <w:marLeft w:val="0"/>
      <w:marRight w:val="0"/>
      <w:marTop w:val="0"/>
      <w:marBottom w:val="0"/>
      <w:divBdr>
        <w:top w:val="none" w:sz="0" w:space="0" w:color="auto"/>
        <w:left w:val="none" w:sz="0" w:space="0" w:color="auto"/>
        <w:bottom w:val="none" w:sz="0" w:space="0" w:color="auto"/>
        <w:right w:val="none" w:sz="0" w:space="0" w:color="auto"/>
      </w:divBdr>
    </w:div>
    <w:div w:id="1031806263">
      <w:bodyDiv w:val="1"/>
      <w:marLeft w:val="0"/>
      <w:marRight w:val="0"/>
      <w:marTop w:val="0"/>
      <w:marBottom w:val="0"/>
      <w:divBdr>
        <w:top w:val="none" w:sz="0" w:space="0" w:color="auto"/>
        <w:left w:val="none" w:sz="0" w:space="0" w:color="auto"/>
        <w:bottom w:val="none" w:sz="0" w:space="0" w:color="auto"/>
        <w:right w:val="none" w:sz="0" w:space="0" w:color="auto"/>
      </w:divBdr>
    </w:div>
    <w:div w:id="1046102265">
      <w:bodyDiv w:val="1"/>
      <w:marLeft w:val="0"/>
      <w:marRight w:val="0"/>
      <w:marTop w:val="0"/>
      <w:marBottom w:val="0"/>
      <w:divBdr>
        <w:top w:val="none" w:sz="0" w:space="0" w:color="auto"/>
        <w:left w:val="none" w:sz="0" w:space="0" w:color="auto"/>
        <w:bottom w:val="none" w:sz="0" w:space="0" w:color="auto"/>
        <w:right w:val="none" w:sz="0" w:space="0" w:color="auto"/>
      </w:divBdr>
    </w:div>
    <w:div w:id="1047607740">
      <w:bodyDiv w:val="1"/>
      <w:marLeft w:val="0"/>
      <w:marRight w:val="0"/>
      <w:marTop w:val="0"/>
      <w:marBottom w:val="0"/>
      <w:divBdr>
        <w:top w:val="none" w:sz="0" w:space="0" w:color="auto"/>
        <w:left w:val="none" w:sz="0" w:space="0" w:color="auto"/>
        <w:bottom w:val="none" w:sz="0" w:space="0" w:color="auto"/>
        <w:right w:val="none" w:sz="0" w:space="0" w:color="auto"/>
      </w:divBdr>
    </w:div>
    <w:div w:id="1116947007">
      <w:bodyDiv w:val="1"/>
      <w:marLeft w:val="0"/>
      <w:marRight w:val="0"/>
      <w:marTop w:val="0"/>
      <w:marBottom w:val="0"/>
      <w:divBdr>
        <w:top w:val="none" w:sz="0" w:space="0" w:color="auto"/>
        <w:left w:val="none" w:sz="0" w:space="0" w:color="auto"/>
        <w:bottom w:val="none" w:sz="0" w:space="0" w:color="auto"/>
        <w:right w:val="none" w:sz="0" w:space="0" w:color="auto"/>
      </w:divBdr>
    </w:div>
    <w:div w:id="1163088179">
      <w:bodyDiv w:val="1"/>
      <w:marLeft w:val="0"/>
      <w:marRight w:val="0"/>
      <w:marTop w:val="0"/>
      <w:marBottom w:val="0"/>
      <w:divBdr>
        <w:top w:val="none" w:sz="0" w:space="0" w:color="auto"/>
        <w:left w:val="none" w:sz="0" w:space="0" w:color="auto"/>
        <w:bottom w:val="none" w:sz="0" w:space="0" w:color="auto"/>
        <w:right w:val="none" w:sz="0" w:space="0" w:color="auto"/>
      </w:divBdr>
    </w:div>
    <w:div w:id="1182743035">
      <w:bodyDiv w:val="1"/>
      <w:marLeft w:val="0"/>
      <w:marRight w:val="0"/>
      <w:marTop w:val="0"/>
      <w:marBottom w:val="0"/>
      <w:divBdr>
        <w:top w:val="none" w:sz="0" w:space="0" w:color="auto"/>
        <w:left w:val="none" w:sz="0" w:space="0" w:color="auto"/>
        <w:bottom w:val="none" w:sz="0" w:space="0" w:color="auto"/>
        <w:right w:val="none" w:sz="0" w:space="0" w:color="auto"/>
      </w:divBdr>
    </w:div>
    <w:div w:id="1213152381">
      <w:bodyDiv w:val="1"/>
      <w:marLeft w:val="0"/>
      <w:marRight w:val="0"/>
      <w:marTop w:val="0"/>
      <w:marBottom w:val="0"/>
      <w:divBdr>
        <w:top w:val="none" w:sz="0" w:space="0" w:color="auto"/>
        <w:left w:val="none" w:sz="0" w:space="0" w:color="auto"/>
        <w:bottom w:val="none" w:sz="0" w:space="0" w:color="auto"/>
        <w:right w:val="none" w:sz="0" w:space="0" w:color="auto"/>
      </w:divBdr>
    </w:div>
    <w:div w:id="1238591832">
      <w:bodyDiv w:val="1"/>
      <w:marLeft w:val="0"/>
      <w:marRight w:val="0"/>
      <w:marTop w:val="0"/>
      <w:marBottom w:val="0"/>
      <w:divBdr>
        <w:top w:val="none" w:sz="0" w:space="0" w:color="auto"/>
        <w:left w:val="none" w:sz="0" w:space="0" w:color="auto"/>
        <w:bottom w:val="none" w:sz="0" w:space="0" w:color="auto"/>
        <w:right w:val="none" w:sz="0" w:space="0" w:color="auto"/>
      </w:divBdr>
    </w:div>
    <w:div w:id="1273518492">
      <w:bodyDiv w:val="1"/>
      <w:marLeft w:val="0"/>
      <w:marRight w:val="0"/>
      <w:marTop w:val="0"/>
      <w:marBottom w:val="0"/>
      <w:divBdr>
        <w:top w:val="none" w:sz="0" w:space="0" w:color="auto"/>
        <w:left w:val="none" w:sz="0" w:space="0" w:color="auto"/>
        <w:bottom w:val="none" w:sz="0" w:space="0" w:color="auto"/>
        <w:right w:val="none" w:sz="0" w:space="0" w:color="auto"/>
      </w:divBdr>
    </w:div>
    <w:div w:id="1325162399">
      <w:bodyDiv w:val="1"/>
      <w:marLeft w:val="0"/>
      <w:marRight w:val="0"/>
      <w:marTop w:val="0"/>
      <w:marBottom w:val="0"/>
      <w:divBdr>
        <w:top w:val="none" w:sz="0" w:space="0" w:color="auto"/>
        <w:left w:val="none" w:sz="0" w:space="0" w:color="auto"/>
        <w:bottom w:val="none" w:sz="0" w:space="0" w:color="auto"/>
        <w:right w:val="none" w:sz="0" w:space="0" w:color="auto"/>
      </w:divBdr>
    </w:div>
    <w:div w:id="134185436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5832401">
      <w:bodyDiv w:val="1"/>
      <w:marLeft w:val="0"/>
      <w:marRight w:val="0"/>
      <w:marTop w:val="0"/>
      <w:marBottom w:val="0"/>
      <w:divBdr>
        <w:top w:val="none" w:sz="0" w:space="0" w:color="auto"/>
        <w:left w:val="none" w:sz="0" w:space="0" w:color="auto"/>
        <w:bottom w:val="none" w:sz="0" w:space="0" w:color="auto"/>
        <w:right w:val="none" w:sz="0" w:space="0" w:color="auto"/>
      </w:divBdr>
    </w:div>
    <w:div w:id="1412848129">
      <w:bodyDiv w:val="1"/>
      <w:marLeft w:val="0"/>
      <w:marRight w:val="0"/>
      <w:marTop w:val="0"/>
      <w:marBottom w:val="0"/>
      <w:divBdr>
        <w:top w:val="none" w:sz="0" w:space="0" w:color="auto"/>
        <w:left w:val="none" w:sz="0" w:space="0" w:color="auto"/>
        <w:bottom w:val="none" w:sz="0" w:space="0" w:color="auto"/>
        <w:right w:val="none" w:sz="0" w:space="0" w:color="auto"/>
      </w:divBdr>
    </w:div>
    <w:div w:id="1461344335">
      <w:bodyDiv w:val="1"/>
      <w:marLeft w:val="0"/>
      <w:marRight w:val="0"/>
      <w:marTop w:val="0"/>
      <w:marBottom w:val="0"/>
      <w:divBdr>
        <w:top w:val="none" w:sz="0" w:space="0" w:color="auto"/>
        <w:left w:val="none" w:sz="0" w:space="0" w:color="auto"/>
        <w:bottom w:val="none" w:sz="0" w:space="0" w:color="auto"/>
        <w:right w:val="none" w:sz="0" w:space="0" w:color="auto"/>
      </w:divBdr>
    </w:div>
    <w:div w:id="1583182156">
      <w:bodyDiv w:val="1"/>
      <w:marLeft w:val="0"/>
      <w:marRight w:val="0"/>
      <w:marTop w:val="0"/>
      <w:marBottom w:val="0"/>
      <w:divBdr>
        <w:top w:val="none" w:sz="0" w:space="0" w:color="auto"/>
        <w:left w:val="none" w:sz="0" w:space="0" w:color="auto"/>
        <w:bottom w:val="none" w:sz="0" w:space="0" w:color="auto"/>
        <w:right w:val="none" w:sz="0" w:space="0" w:color="auto"/>
      </w:divBdr>
    </w:div>
    <w:div w:id="160734442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61688498">
      <w:bodyDiv w:val="1"/>
      <w:marLeft w:val="0"/>
      <w:marRight w:val="0"/>
      <w:marTop w:val="0"/>
      <w:marBottom w:val="0"/>
      <w:divBdr>
        <w:top w:val="none" w:sz="0" w:space="0" w:color="auto"/>
        <w:left w:val="none" w:sz="0" w:space="0" w:color="auto"/>
        <w:bottom w:val="none" w:sz="0" w:space="0" w:color="auto"/>
        <w:right w:val="none" w:sz="0" w:space="0" w:color="auto"/>
      </w:divBdr>
    </w:div>
    <w:div w:id="1666128568">
      <w:bodyDiv w:val="1"/>
      <w:marLeft w:val="0"/>
      <w:marRight w:val="0"/>
      <w:marTop w:val="0"/>
      <w:marBottom w:val="0"/>
      <w:divBdr>
        <w:top w:val="none" w:sz="0" w:space="0" w:color="auto"/>
        <w:left w:val="none" w:sz="0" w:space="0" w:color="auto"/>
        <w:bottom w:val="none" w:sz="0" w:space="0" w:color="auto"/>
        <w:right w:val="none" w:sz="0" w:space="0" w:color="auto"/>
      </w:divBdr>
    </w:div>
    <w:div w:id="1687973989">
      <w:bodyDiv w:val="1"/>
      <w:marLeft w:val="0"/>
      <w:marRight w:val="0"/>
      <w:marTop w:val="0"/>
      <w:marBottom w:val="0"/>
      <w:divBdr>
        <w:top w:val="none" w:sz="0" w:space="0" w:color="auto"/>
        <w:left w:val="none" w:sz="0" w:space="0" w:color="auto"/>
        <w:bottom w:val="none" w:sz="0" w:space="0" w:color="auto"/>
        <w:right w:val="none" w:sz="0" w:space="0" w:color="auto"/>
      </w:divBdr>
    </w:div>
    <w:div w:id="1708213957">
      <w:bodyDiv w:val="1"/>
      <w:marLeft w:val="0"/>
      <w:marRight w:val="0"/>
      <w:marTop w:val="0"/>
      <w:marBottom w:val="0"/>
      <w:divBdr>
        <w:top w:val="none" w:sz="0" w:space="0" w:color="auto"/>
        <w:left w:val="none" w:sz="0" w:space="0" w:color="auto"/>
        <w:bottom w:val="none" w:sz="0" w:space="0" w:color="auto"/>
        <w:right w:val="none" w:sz="0" w:space="0" w:color="auto"/>
      </w:divBdr>
    </w:div>
    <w:div w:id="1726677244">
      <w:bodyDiv w:val="1"/>
      <w:marLeft w:val="0"/>
      <w:marRight w:val="0"/>
      <w:marTop w:val="0"/>
      <w:marBottom w:val="0"/>
      <w:divBdr>
        <w:top w:val="none" w:sz="0" w:space="0" w:color="auto"/>
        <w:left w:val="none" w:sz="0" w:space="0" w:color="auto"/>
        <w:bottom w:val="none" w:sz="0" w:space="0" w:color="auto"/>
        <w:right w:val="none" w:sz="0" w:space="0" w:color="auto"/>
      </w:divBdr>
    </w:div>
    <w:div w:id="1729262678">
      <w:bodyDiv w:val="1"/>
      <w:marLeft w:val="0"/>
      <w:marRight w:val="0"/>
      <w:marTop w:val="0"/>
      <w:marBottom w:val="0"/>
      <w:divBdr>
        <w:top w:val="none" w:sz="0" w:space="0" w:color="auto"/>
        <w:left w:val="none" w:sz="0" w:space="0" w:color="auto"/>
        <w:bottom w:val="none" w:sz="0" w:space="0" w:color="auto"/>
        <w:right w:val="none" w:sz="0" w:space="0" w:color="auto"/>
      </w:divBdr>
    </w:div>
    <w:div w:id="1743913174">
      <w:bodyDiv w:val="1"/>
      <w:marLeft w:val="0"/>
      <w:marRight w:val="0"/>
      <w:marTop w:val="0"/>
      <w:marBottom w:val="0"/>
      <w:divBdr>
        <w:top w:val="none" w:sz="0" w:space="0" w:color="auto"/>
        <w:left w:val="none" w:sz="0" w:space="0" w:color="auto"/>
        <w:bottom w:val="none" w:sz="0" w:space="0" w:color="auto"/>
        <w:right w:val="none" w:sz="0" w:space="0" w:color="auto"/>
      </w:divBdr>
    </w:div>
    <w:div w:id="1745688274">
      <w:bodyDiv w:val="1"/>
      <w:marLeft w:val="0"/>
      <w:marRight w:val="0"/>
      <w:marTop w:val="0"/>
      <w:marBottom w:val="0"/>
      <w:divBdr>
        <w:top w:val="none" w:sz="0" w:space="0" w:color="auto"/>
        <w:left w:val="none" w:sz="0" w:space="0" w:color="auto"/>
        <w:bottom w:val="none" w:sz="0" w:space="0" w:color="auto"/>
        <w:right w:val="none" w:sz="0" w:space="0" w:color="auto"/>
      </w:divBdr>
    </w:div>
    <w:div w:id="1756588118">
      <w:bodyDiv w:val="1"/>
      <w:marLeft w:val="0"/>
      <w:marRight w:val="0"/>
      <w:marTop w:val="0"/>
      <w:marBottom w:val="0"/>
      <w:divBdr>
        <w:top w:val="none" w:sz="0" w:space="0" w:color="auto"/>
        <w:left w:val="none" w:sz="0" w:space="0" w:color="auto"/>
        <w:bottom w:val="none" w:sz="0" w:space="0" w:color="auto"/>
        <w:right w:val="none" w:sz="0" w:space="0" w:color="auto"/>
      </w:divBdr>
    </w:div>
    <w:div w:id="1765223907">
      <w:bodyDiv w:val="1"/>
      <w:marLeft w:val="0"/>
      <w:marRight w:val="0"/>
      <w:marTop w:val="0"/>
      <w:marBottom w:val="0"/>
      <w:divBdr>
        <w:top w:val="none" w:sz="0" w:space="0" w:color="auto"/>
        <w:left w:val="none" w:sz="0" w:space="0" w:color="auto"/>
        <w:bottom w:val="none" w:sz="0" w:space="0" w:color="auto"/>
        <w:right w:val="none" w:sz="0" w:space="0" w:color="auto"/>
      </w:divBdr>
    </w:div>
    <w:div w:id="1799911123">
      <w:bodyDiv w:val="1"/>
      <w:marLeft w:val="0"/>
      <w:marRight w:val="0"/>
      <w:marTop w:val="0"/>
      <w:marBottom w:val="0"/>
      <w:divBdr>
        <w:top w:val="none" w:sz="0" w:space="0" w:color="auto"/>
        <w:left w:val="none" w:sz="0" w:space="0" w:color="auto"/>
        <w:bottom w:val="none" w:sz="0" w:space="0" w:color="auto"/>
        <w:right w:val="none" w:sz="0" w:space="0" w:color="auto"/>
      </w:divBdr>
      <w:divsChild>
        <w:div w:id="692077819">
          <w:marLeft w:val="0"/>
          <w:marRight w:val="0"/>
          <w:marTop w:val="0"/>
          <w:marBottom w:val="0"/>
          <w:divBdr>
            <w:top w:val="none" w:sz="0" w:space="0" w:color="auto"/>
            <w:left w:val="none" w:sz="0" w:space="0" w:color="auto"/>
            <w:bottom w:val="none" w:sz="0" w:space="0" w:color="auto"/>
            <w:right w:val="none" w:sz="0" w:space="0" w:color="auto"/>
          </w:divBdr>
        </w:div>
      </w:divsChild>
    </w:div>
    <w:div w:id="1803841246">
      <w:bodyDiv w:val="1"/>
      <w:marLeft w:val="0"/>
      <w:marRight w:val="0"/>
      <w:marTop w:val="0"/>
      <w:marBottom w:val="0"/>
      <w:divBdr>
        <w:top w:val="none" w:sz="0" w:space="0" w:color="auto"/>
        <w:left w:val="none" w:sz="0" w:space="0" w:color="auto"/>
        <w:bottom w:val="none" w:sz="0" w:space="0" w:color="auto"/>
        <w:right w:val="none" w:sz="0" w:space="0" w:color="auto"/>
      </w:divBdr>
    </w:div>
    <w:div w:id="1855537767">
      <w:bodyDiv w:val="1"/>
      <w:marLeft w:val="0"/>
      <w:marRight w:val="0"/>
      <w:marTop w:val="0"/>
      <w:marBottom w:val="0"/>
      <w:divBdr>
        <w:top w:val="none" w:sz="0" w:space="0" w:color="auto"/>
        <w:left w:val="none" w:sz="0" w:space="0" w:color="auto"/>
        <w:bottom w:val="none" w:sz="0" w:space="0" w:color="auto"/>
        <w:right w:val="none" w:sz="0" w:space="0" w:color="auto"/>
      </w:divBdr>
    </w:div>
    <w:div w:id="1906447995">
      <w:bodyDiv w:val="1"/>
      <w:marLeft w:val="0"/>
      <w:marRight w:val="0"/>
      <w:marTop w:val="0"/>
      <w:marBottom w:val="0"/>
      <w:divBdr>
        <w:top w:val="none" w:sz="0" w:space="0" w:color="auto"/>
        <w:left w:val="none" w:sz="0" w:space="0" w:color="auto"/>
        <w:bottom w:val="none" w:sz="0" w:space="0" w:color="auto"/>
        <w:right w:val="none" w:sz="0" w:space="0" w:color="auto"/>
      </w:divBdr>
    </w:div>
    <w:div w:id="1916355315">
      <w:bodyDiv w:val="1"/>
      <w:marLeft w:val="0"/>
      <w:marRight w:val="0"/>
      <w:marTop w:val="0"/>
      <w:marBottom w:val="0"/>
      <w:divBdr>
        <w:top w:val="none" w:sz="0" w:space="0" w:color="auto"/>
        <w:left w:val="none" w:sz="0" w:space="0" w:color="auto"/>
        <w:bottom w:val="none" w:sz="0" w:space="0" w:color="auto"/>
        <w:right w:val="none" w:sz="0" w:space="0" w:color="auto"/>
      </w:divBdr>
    </w:div>
    <w:div w:id="1923752672">
      <w:bodyDiv w:val="1"/>
      <w:marLeft w:val="0"/>
      <w:marRight w:val="0"/>
      <w:marTop w:val="0"/>
      <w:marBottom w:val="0"/>
      <w:divBdr>
        <w:top w:val="none" w:sz="0" w:space="0" w:color="auto"/>
        <w:left w:val="none" w:sz="0" w:space="0" w:color="auto"/>
        <w:bottom w:val="none" w:sz="0" w:space="0" w:color="auto"/>
        <w:right w:val="none" w:sz="0" w:space="0" w:color="auto"/>
      </w:divBdr>
    </w:div>
    <w:div w:id="1967850616">
      <w:bodyDiv w:val="1"/>
      <w:marLeft w:val="0"/>
      <w:marRight w:val="0"/>
      <w:marTop w:val="0"/>
      <w:marBottom w:val="0"/>
      <w:divBdr>
        <w:top w:val="none" w:sz="0" w:space="0" w:color="auto"/>
        <w:left w:val="none" w:sz="0" w:space="0" w:color="auto"/>
        <w:bottom w:val="none" w:sz="0" w:space="0" w:color="auto"/>
        <w:right w:val="none" w:sz="0" w:space="0" w:color="auto"/>
      </w:divBdr>
    </w:div>
    <w:div w:id="2012639508">
      <w:bodyDiv w:val="1"/>
      <w:marLeft w:val="0"/>
      <w:marRight w:val="0"/>
      <w:marTop w:val="0"/>
      <w:marBottom w:val="0"/>
      <w:divBdr>
        <w:top w:val="none" w:sz="0" w:space="0" w:color="auto"/>
        <w:left w:val="none" w:sz="0" w:space="0" w:color="auto"/>
        <w:bottom w:val="none" w:sz="0" w:space="0" w:color="auto"/>
        <w:right w:val="none" w:sz="0" w:space="0" w:color="auto"/>
      </w:divBdr>
    </w:div>
    <w:div w:id="2146850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oas.org/es/cidh/expresion/documentos_basicos/declaraciones.asp" TargetMode="External"/><Relationship Id="rId2" Type="http://schemas.openxmlformats.org/officeDocument/2006/relationships/hyperlink" Target="https://www.ipomex.org.mx/ipo3/lgt/indice/upvt/art_92_xlix/0.web" TargetMode="External"/><Relationship Id="rId1" Type="http://schemas.openxmlformats.org/officeDocument/2006/relationships/hyperlink" Target="http://www.dof.gob.mx/nota_detalle.php?codigo=5436056&amp;fecha=04/05/201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F2FBA-5EC0-4D2A-94A0-DC7DA6E92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86</Pages>
  <Words>17881</Words>
  <Characters>98349</Characters>
  <Application>Microsoft Office Word</Application>
  <DocSecurity>0</DocSecurity>
  <Lines>819</Lines>
  <Paragraphs>231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2018-08-31T16:06:00Z</cp:lastPrinted>
  <dcterms:created xsi:type="dcterms:W3CDTF">2018-08-24T00:54:00Z</dcterms:created>
  <dcterms:modified xsi:type="dcterms:W3CDTF">2018-09-19T17:55:00Z</dcterms:modified>
</cp:coreProperties>
</file>